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84734" w14:textId="34A47BA5" w:rsidR="001F6391" w:rsidRPr="00A16077" w:rsidRDefault="006C69F3" w:rsidP="001F6391">
      <w:pPr>
        <w:jc w:val="center"/>
        <w:rPr>
          <w:rFonts w:ascii="Verdana" w:hAnsi="Verdana"/>
          <w:b/>
          <w:sz w:val="20"/>
          <w:szCs w:val="20"/>
        </w:rPr>
      </w:pPr>
      <w:r>
        <w:rPr>
          <w:rFonts w:ascii="Verdana" w:hAnsi="Verdana"/>
          <w:b/>
          <w:sz w:val="20"/>
          <w:szCs w:val="20"/>
        </w:rPr>
        <w:t>P</w:t>
      </w:r>
      <w:r w:rsidR="001F6391" w:rsidRPr="00A16077">
        <w:rPr>
          <w:rFonts w:ascii="Verdana" w:hAnsi="Verdana"/>
          <w:b/>
          <w:sz w:val="20"/>
          <w:szCs w:val="20"/>
        </w:rPr>
        <w:t>rotokół z konsultacji społecznych założeń Diagnozy problemów społecznych Miasta Gliwice, poprzedzającej opracowanie Strategii rozwiązywania problemów społecznych dla Miasta Gliwice na lata 2026-2032</w:t>
      </w:r>
    </w:p>
    <w:p w14:paraId="6D708C20" w14:textId="77777777" w:rsidR="00826385" w:rsidRPr="00A16077" w:rsidRDefault="00826385" w:rsidP="00A16077">
      <w:pPr>
        <w:spacing w:before="120" w:after="120"/>
        <w:rPr>
          <w:sz w:val="20"/>
          <w:szCs w:val="20"/>
        </w:rPr>
      </w:pPr>
    </w:p>
    <w:p w14:paraId="11BC99BE" w14:textId="5D22F15D" w:rsidR="001F6391" w:rsidRPr="00A16077" w:rsidRDefault="001F6391" w:rsidP="00A16077">
      <w:pPr>
        <w:pStyle w:val="Default"/>
        <w:spacing w:before="120" w:after="120"/>
        <w:jc w:val="both"/>
        <w:rPr>
          <w:sz w:val="20"/>
          <w:szCs w:val="20"/>
        </w:rPr>
      </w:pPr>
      <w:r w:rsidRPr="00A16077">
        <w:rPr>
          <w:sz w:val="20"/>
          <w:szCs w:val="20"/>
        </w:rPr>
        <w:t>1. Konsultacje przeprowadzono na podstawie art. 5a ust. 1 oraz art. 30 ust. 1 ustawy z</w:t>
      </w:r>
      <w:r w:rsidR="00054B1C">
        <w:rPr>
          <w:sz w:val="20"/>
          <w:szCs w:val="20"/>
        </w:rPr>
        <w:t> </w:t>
      </w:r>
      <w:r w:rsidRPr="00A16077">
        <w:rPr>
          <w:sz w:val="20"/>
          <w:szCs w:val="20"/>
        </w:rPr>
        <w:t>dnia 8 marca 1990 r. o samorządzie gminnym (t.j. Dz. U. z 2024 r. poz. 609 z późn. zm.) oraz §15 Statutu Miasta Gliwice.</w:t>
      </w:r>
    </w:p>
    <w:p w14:paraId="0B62DA14" w14:textId="77777777" w:rsidR="001F6391" w:rsidRPr="00A16077" w:rsidRDefault="001F6391" w:rsidP="00A16077">
      <w:pPr>
        <w:autoSpaceDE w:val="0"/>
        <w:autoSpaceDN w:val="0"/>
        <w:adjustRightInd w:val="0"/>
        <w:spacing w:before="120" w:after="120" w:line="240" w:lineRule="auto"/>
        <w:rPr>
          <w:rFonts w:ascii="Verdana" w:hAnsi="Verdana" w:cs="Verdana"/>
          <w:sz w:val="20"/>
          <w:szCs w:val="20"/>
        </w:rPr>
      </w:pPr>
      <w:r w:rsidRPr="00A16077">
        <w:rPr>
          <w:rFonts w:ascii="Verdana" w:hAnsi="Verdana" w:cs="Verdana"/>
          <w:sz w:val="20"/>
          <w:szCs w:val="20"/>
        </w:rPr>
        <w:t>2. Przedmiot konsultacji oraz szczegóły dotyczące ich przeprowadzenia określone zostały</w:t>
      </w:r>
      <w:r w:rsidR="00A16077" w:rsidRPr="00A16077">
        <w:rPr>
          <w:rFonts w:ascii="Verdana" w:hAnsi="Verdana" w:cs="Verdana"/>
          <w:sz w:val="20"/>
          <w:szCs w:val="20"/>
        </w:rPr>
        <w:t xml:space="preserve"> </w:t>
      </w:r>
      <w:r w:rsidRPr="00A16077">
        <w:rPr>
          <w:rFonts w:ascii="Verdana" w:hAnsi="Verdana" w:cs="Verdana"/>
          <w:sz w:val="20"/>
          <w:szCs w:val="20"/>
        </w:rPr>
        <w:t xml:space="preserve">w zarządzeniu nr </w:t>
      </w:r>
      <w:r w:rsidR="00A16077" w:rsidRPr="00A16077">
        <w:rPr>
          <w:rFonts w:ascii="Verdana" w:hAnsi="Verdana" w:cs="Verdana"/>
          <w:sz w:val="20"/>
          <w:szCs w:val="20"/>
        </w:rPr>
        <w:t>PM-323/24 Prezydenta Miasta Gliwice z dnia 16 lipca 2024 r.</w:t>
      </w:r>
    </w:p>
    <w:p w14:paraId="6A54F2C0" w14:textId="77777777" w:rsidR="00A16077" w:rsidRDefault="00A16077" w:rsidP="00A16077">
      <w:pPr>
        <w:pStyle w:val="Default"/>
        <w:spacing w:before="120" w:after="120"/>
        <w:jc w:val="both"/>
        <w:rPr>
          <w:sz w:val="20"/>
          <w:szCs w:val="20"/>
        </w:rPr>
      </w:pPr>
      <w:r>
        <w:rPr>
          <w:sz w:val="20"/>
          <w:szCs w:val="20"/>
        </w:rPr>
        <w:t xml:space="preserve">3. </w:t>
      </w:r>
      <w:r w:rsidRPr="00A16077">
        <w:rPr>
          <w:sz w:val="20"/>
          <w:szCs w:val="20"/>
        </w:rPr>
        <w:t xml:space="preserve">Konsultacje odbyły się w terminie od </w:t>
      </w:r>
      <w:r>
        <w:rPr>
          <w:sz w:val="20"/>
          <w:szCs w:val="20"/>
        </w:rPr>
        <w:t xml:space="preserve">26 lipca do 11 sierpnia 2024 r. Uwagi można było składać za pośrednictwem Gliwickiej Platformy Partycypacyjnej decydujMYrazem (https://decydujmyrazem.gliwice.pl/) oraz drogą elektroniczną na adres </w:t>
      </w:r>
      <w:hyperlink r:id="rId5" w:history="1">
        <w:r w:rsidRPr="00A96EB3">
          <w:rPr>
            <w:rStyle w:val="Hipercze"/>
            <w:sz w:val="20"/>
            <w:szCs w:val="20"/>
          </w:rPr>
          <w:t>zd@um.gliwice.pl</w:t>
        </w:r>
      </w:hyperlink>
      <w:r>
        <w:rPr>
          <w:sz w:val="20"/>
          <w:szCs w:val="20"/>
        </w:rPr>
        <w:t>.</w:t>
      </w:r>
    </w:p>
    <w:p w14:paraId="57F1A683" w14:textId="2B4B3031" w:rsidR="00BD0E1A" w:rsidRDefault="00A16077" w:rsidP="00BD0E1A">
      <w:pPr>
        <w:pStyle w:val="Default"/>
        <w:spacing w:before="120" w:after="120"/>
        <w:jc w:val="both"/>
        <w:rPr>
          <w:sz w:val="20"/>
          <w:szCs w:val="20"/>
        </w:rPr>
      </w:pPr>
      <w:r>
        <w:rPr>
          <w:sz w:val="20"/>
          <w:szCs w:val="20"/>
        </w:rPr>
        <w:t>4. Informacje o konsultacjach były publikowane na Gliwickiej Platform</w:t>
      </w:r>
      <w:r w:rsidR="00BD0E1A">
        <w:rPr>
          <w:sz w:val="20"/>
          <w:szCs w:val="20"/>
        </w:rPr>
        <w:t>ie</w:t>
      </w:r>
      <w:r>
        <w:rPr>
          <w:sz w:val="20"/>
          <w:szCs w:val="20"/>
        </w:rPr>
        <w:t xml:space="preserve"> Partycypacyjnej decydujMYrazem, w Biuletynie Informacji Publicznej oraz w „Miejskim Serwisie Informacyjnym – Gliwice”. Ponadto zaproszenie do udziału </w:t>
      </w:r>
      <w:r w:rsidR="00BD0E1A">
        <w:rPr>
          <w:sz w:val="20"/>
          <w:szCs w:val="20"/>
        </w:rPr>
        <w:t xml:space="preserve">w konsultacjach </w:t>
      </w:r>
      <w:r>
        <w:rPr>
          <w:sz w:val="20"/>
          <w:szCs w:val="20"/>
        </w:rPr>
        <w:t>skierowano drogą elektroniczną do Radnych Miasta Gliwice, rad dzielnic, Powiatowej Rady Rynku Pracy, Miejskiej Społecznej Rady ds. Osób Niepełnosprawnych, Rady Seniorów</w:t>
      </w:r>
      <w:r w:rsidR="00BD0E1A">
        <w:rPr>
          <w:sz w:val="20"/>
          <w:szCs w:val="20"/>
        </w:rPr>
        <w:t xml:space="preserve">, Gminnej Komisji Rozwiązywania Problemów Alkoholowych, </w:t>
      </w:r>
      <w:r w:rsidR="00BD0E1A" w:rsidRPr="00BD0E1A">
        <w:rPr>
          <w:sz w:val="20"/>
          <w:szCs w:val="20"/>
        </w:rPr>
        <w:t>Zespołu</w:t>
      </w:r>
      <w:r w:rsidR="00BD0E1A">
        <w:rPr>
          <w:sz w:val="20"/>
          <w:szCs w:val="20"/>
        </w:rPr>
        <w:t xml:space="preserve"> </w:t>
      </w:r>
      <w:r w:rsidR="00BD0E1A" w:rsidRPr="00BD0E1A">
        <w:rPr>
          <w:sz w:val="20"/>
          <w:szCs w:val="20"/>
        </w:rPr>
        <w:t>Interdyscyplinarnego ds.</w:t>
      </w:r>
      <w:r w:rsidR="00054B1C">
        <w:rPr>
          <w:sz w:val="20"/>
          <w:szCs w:val="20"/>
        </w:rPr>
        <w:t> </w:t>
      </w:r>
      <w:r w:rsidR="00BD0E1A" w:rsidRPr="00BD0E1A">
        <w:rPr>
          <w:sz w:val="20"/>
          <w:szCs w:val="20"/>
        </w:rPr>
        <w:t>Przeciwdziałania Przemocy Domowej</w:t>
      </w:r>
      <w:r w:rsidR="00BD0E1A">
        <w:rPr>
          <w:sz w:val="20"/>
          <w:szCs w:val="20"/>
        </w:rPr>
        <w:t xml:space="preserve"> i </w:t>
      </w:r>
      <w:r w:rsidR="00BD0E1A" w:rsidRPr="00BD0E1A">
        <w:rPr>
          <w:sz w:val="20"/>
          <w:szCs w:val="20"/>
        </w:rPr>
        <w:t>Miejskiej Rady Działalności Pożytku Publicznego</w:t>
      </w:r>
      <w:r w:rsidR="00BD0E1A">
        <w:rPr>
          <w:sz w:val="20"/>
          <w:szCs w:val="20"/>
        </w:rPr>
        <w:t>.</w:t>
      </w:r>
    </w:p>
    <w:p w14:paraId="6C8DC59B" w14:textId="77777777" w:rsidR="00D64570" w:rsidRDefault="00BD0E1A" w:rsidP="00BD0E1A">
      <w:pPr>
        <w:pStyle w:val="Default"/>
        <w:spacing w:before="120" w:after="120"/>
        <w:jc w:val="both"/>
        <w:rPr>
          <w:sz w:val="20"/>
          <w:szCs w:val="20"/>
        </w:rPr>
      </w:pPr>
      <w:r>
        <w:rPr>
          <w:sz w:val="20"/>
          <w:szCs w:val="20"/>
        </w:rPr>
        <w:t>5. W</w:t>
      </w:r>
      <w:r w:rsidR="008C7D86">
        <w:rPr>
          <w:sz w:val="20"/>
          <w:szCs w:val="20"/>
        </w:rPr>
        <w:t xml:space="preserve"> konsultacjach mogli wziąć udział przedstawiciele organizacji pozarządowych działających w Gliwicach i </w:t>
      </w:r>
      <w:r w:rsidR="00333732">
        <w:rPr>
          <w:sz w:val="20"/>
          <w:szCs w:val="20"/>
        </w:rPr>
        <w:t xml:space="preserve">innych </w:t>
      </w:r>
      <w:r w:rsidR="008C7D86">
        <w:rPr>
          <w:sz w:val="20"/>
          <w:szCs w:val="20"/>
        </w:rPr>
        <w:t>inicjatyw zrzeszających mieszkańców oraz wszyscy gliwiczanie. U</w:t>
      </w:r>
      <w:r>
        <w:rPr>
          <w:sz w:val="20"/>
          <w:szCs w:val="20"/>
        </w:rPr>
        <w:t>wagi złożyło 5 osób lub podmiotów.</w:t>
      </w:r>
    </w:p>
    <w:p w14:paraId="6BB98E88" w14:textId="77777777" w:rsidR="00E04EF7" w:rsidRDefault="00D64570" w:rsidP="00BD0E1A">
      <w:pPr>
        <w:pStyle w:val="Default"/>
        <w:spacing w:before="120" w:after="120"/>
        <w:jc w:val="both"/>
        <w:rPr>
          <w:sz w:val="20"/>
          <w:szCs w:val="20"/>
        </w:rPr>
      </w:pPr>
      <w:r>
        <w:rPr>
          <w:sz w:val="20"/>
          <w:szCs w:val="20"/>
        </w:rPr>
        <w:t xml:space="preserve">6. </w:t>
      </w:r>
      <w:r w:rsidR="008C7D86">
        <w:rPr>
          <w:sz w:val="20"/>
          <w:szCs w:val="20"/>
        </w:rPr>
        <w:t>Uwagi i propozycje wpisujące się w zakres tematyczny diagnozy wraz ze sposobem ich rozpatrzenia zawiera poniższa tabela.</w:t>
      </w:r>
    </w:p>
    <w:tbl>
      <w:tblPr>
        <w:tblStyle w:val="Tabela-Siatka"/>
        <w:tblW w:w="10206" w:type="dxa"/>
        <w:tblInd w:w="-572" w:type="dxa"/>
        <w:tblLook w:val="04A0" w:firstRow="1" w:lastRow="0" w:firstColumn="1" w:lastColumn="0" w:noHBand="0" w:noVBand="1"/>
      </w:tblPr>
      <w:tblGrid>
        <w:gridCol w:w="457"/>
        <w:gridCol w:w="1950"/>
        <w:gridCol w:w="2616"/>
        <w:gridCol w:w="2593"/>
        <w:gridCol w:w="2590"/>
      </w:tblGrid>
      <w:tr w:rsidR="00114900" w:rsidRPr="00333732" w14:paraId="2C017542" w14:textId="77777777" w:rsidTr="00114900">
        <w:trPr>
          <w:trHeight w:val="723"/>
        </w:trPr>
        <w:tc>
          <w:tcPr>
            <w:tcW w:w="457" w:type="dxa"/>
            <w:vAlign w:val="center"/>
          </w:tcPr>
          <w:p w14:paraId="35E8D1E5" w14:textId="77777777" w:rsidR="00114900" w:rsidRPr="00333732" w:rsidRDefault="00114900" w:rsidP="00054B1C">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Lp</w:t>
            </w:r>
          </w:p>
        </w:tc>
        <w:tc>
          <w:tcPr>
            <w:tcW w:w="1950" w:type="dxa"/>
            <w:vAlign w:val="center"/>
          </w:tcPr>
          <w:p w14:paraId="3FC90047"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Obszar tematyczny</w:t>
            </w:r>
          </w:p>
        </w:tc>
        <w:tc>
          <w:tcPr>
            <w:tcW w:w="2616" w:type="dxa"/>
            <w:vAlign w:val="center"/>
          </w:tcPr>
          <w:p w14:paraId="1D1C8594"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Treść uwagi lub propozycji</w:t>
            </w:r>
          </w:p>
        </w:tc>
        <w:tc>
          <w:tcPr>
            <w:tcW w:w="2593" w:type="dxa"/>
            <w:vAlign w:val="center"/>
          </w:tcPr>
          <w:p w14:paraId="6A3D33D0"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Uzasadnienie</w:t>
            </w:r>
          </w:p>
        </w:tc>
        <w:tc>
          <w:tcPr>
            <w:tcW w:w="2590" w:type="dxa"/>
            <w:vAlign w:val="center"/>
          </w:tcPr>
          <w:p w14:paraId="48F9A37B" w14:textId="77777777" w:rsidR="00114900" w:rsidRPr="00333732" w:rsidRDefault="00114900" w:rsidP="00BF49B1">
            <w:pPr>
              <w:autoSpaceDE w:val="0"/>
              <w:autoSpaceDN w:val="0"/>
              <w:adjustRightInd w:val="0"/>
              <w:spacing w:beforeLines="60" w:before="144" w:afterLines="60" w:after="144"/>
              <w:jc w:val="center"/>
              <w:rPr>
                <w:rFonts w:ascii="Verdana" w:hAnsi="Verdana"/>
                <w:b/>
                <w:sz w:val="18"/>
                <w:szCs w:val="18"/>
              </w:rPr>
            </w:pPr>
            <w:r w:rsidRPr="00333732">
              <w:rPr>
                <w:rFonts w:ascii="Verdana" w:hAnsi="Verdana"/>
                <w:b/>
                <w:sz w:val="18"/>
                <w:szCs w:val="18"/>
              </w:rPr>
              <w:t>Odniesienie się do uwagi lub propozycji</w:t>
            </w:r>
          </w:p>
        </w:tc>
      </w:tr>
      <w:tr w:rsidR="00FC40A4" w:rsidRPr="00333732" w14:paraId="5A1E46E9" w14:textId="77777777" w:rsidTr="00CF056E">
        <w:trPr>
          <w:trHeight w:val="566"/>
        </w:trPr>
        <w:tc>
          <w:tcPr>
            <w:tcW w:w="457" w:type="dxa"/>
          </w:tcPr>
          <w:p w14:paraId="4EFC3B12" w14:textId="77777777" w:rsidR="00FC40A4" w:rsidRPr="00333732" w:rsidRDefault="00FC40A4"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w:t>
            </w:r>
          </w:p>
        </w:tc>
        <w:tc>
          <w:tcPr>
            <w:tcW w:w="1950" w:type="dxa"/>
          </w:tcPr>
          <w:p w14:paraId="3D72F010"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Starzenie się społeczeństwa</w:t>
            </w:r>
          </w:p>
        </w:tc>
        <w:tc>
          <w:tcPr>
            <w:tcW w:w="2616" w:type="dxa"/>
          </w:tcPr>
          <w:p w14:paraId="7D707D6F"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Obowiązujący w Gliwicach sposób naliczania opłat za wywóz śmieci uzależniający wysokość opłaty od zajmowanego metrażu nieustająco szokuje mieszkańców. Oczekuje się weryfikacji   zasad  naliczania opłat.  Ponieważ metody ustalania wysokości opłat uwzględniające wyłącznie: - powierzchnię mieszkania lub – ilość zameldowanych użytkowników, nie zapewniają satysfakcjonującego, kompromisowego rozwiązania problemu, proponuje się ustalenie algorytmu rozliczeniowego wiążącego wysokość opłat za wywóz odpadów  z powierzchnią użytkową </w:t>
            </w:r>
            <w:r w:rsidRPr="00333732">
              <w:rPr>
                <w:rFonts w:ascii="Verdana" w:hAnsi="Verdana"/>
                <w:sz w:val="18"/>
                <w:szCs w:val="18"/>
              </w:rPr>
              <w:lastRenderedPageBreak/>
              <w:t>oraz z ilością wody zużywanej w mieszkaniu.</w:t>
            </w:r>
          </w:p>
        </w:tc>
        <w:tc>
          <w:tcPr>
            <w:tcW w:w="2593" w:type="dxa"/>
          </w:tcPr>
          <w:p w14:paraId="5F89138B"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Podstawowa masa wywożonych na bieżąco odpadów jest przede wszystkim funkcją szeroko pojętego spożycia generowanego przez liczbę użytkowników mieszkań (!), rola metrów kwadratowych jest zdecydowanie drugorzędna. Kwestia ta jest bardzo istotna zwłaszcza dla seniorów, osób samotnych, dla mieszkańców osiedli  z budynków wielorodzinnych.</w:t>
            </w:r>
          </w:p>
        </w:tc>
        <w:tc>
          <w:tcPr>
            <w:tcW w:w="2590" w:type="dxa"/>
          </w:tcPr>
          <w:p w14:paraId="28BF9E07" w14:textId="77777777" w:rsidR="00FC40A4" w:rsidRPr="00333732" w:rsidRDefault="00FC40A4" w:rsidP="00115C9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w:t>
            </w:r>
            <w:r w:rsidR="00115C98" w:rsidRPr="00333732">
              <w:rPr>
                <w:rFonts w:ascii="Verdana" w:hAnsi="Verdana"/>
                <w:sz w:val="18"/>
                <w:szCs w:val="18"/>
              </w:rPr>
              <w:t xml:space="preserve"> zagadnienia</w:t>
            </w:r>
            <w:r w:rsidRPr="00333732">
              <w:rPr>
                <w:rFonts w:ascii="Verdana" w:hAnsi="Verdana"/>
                <w:sz w:val="18"/>
                <w:szCs w:val="18"/>
              </w:rPr>
              <w:t xml:space="preserve"> badawczego.</w:t>
            </w:r>
            <w:r w:rsidR="00F2004B" w:rsidRPr="00333732">
              <w:rPr>
                <w:rFonts w:ascii="Verdana" w:hAnsi="Verdana"/>
                <w:sz w:val="18"/>
                <w:szCs w:val="18"/>
              </w:rPr>
              <w:t xml:space="preserve"> W znacznej części wykracza poza zakres tematyczny diagnozy, jednak ze względu na możliwe powiązania z problematyką ubóstwa zostanie przekazania wykonawcy jako materiał pomocniczy.</w:t>
            </w:r>
          </w:p>
        </w:tc>
      </w:tr>
      <w:tr w:rsidR="00054B1C" w:rsidRPr="00333732" w14:paraId="3A889761" w14:textId="77777777" w:rsidTr="00CF056E">
        <w:trPr>
          <w:trHeight w:val="566"/>
        </w:trPr>
        <w:tc>
          <w:tcPr>
            <w:tcW w:w="457" w:type="dxa"/>
          </w:tcPr>
          <w:p w14:paraId="2E327348" w14:textId="74C89992"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2</w:t>
            </w:r>
          </w:p>
        </w:tc>
        <w:tc>
          <w:tcPr>
            <w:tcW w:w="1950" w:type="dxa"/>
          </w:tcPr>
          <w:p w14:paraId="607D6E24" w14:textId="03207E06"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Niepełnosprawność</w:t>
            </w:r>
          </w:p>
        </w:tc>
        <w:tc>
          <w:tcPr>
            <w:tcW w:w="2616" w:type="dxa"/>
          </w:tcPr>
          <w:p w14:paraId="46F744E0" w14:textId="108F54F2"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Poprawa drożności chodników, zachowanie bezpiecznej szerokości przejść (słupy, słupki, skrzynki elektryczne, szerokie żywopłoty, itp.). Rozwiązanie – lepsza regulacja obiektów małej architektury i sprawdzanie projektów i zgłoszeń oraz egzekwowanie prawa w normalnym życiu (odpowiednią pielęgnacja zieleni a także organizacja przestrzeni na czas remontów).</w:t>
            </w:r>
          </w:p>
        </w:tc>
        <w:tc>
          <w:tcPr>
            <w:tcW w:w="2593" w:type="dxa"/>
          </w:tcPr>
          <w:p w14:paraId="171A3180" w14:textId="65BA7432"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Ułatwienie dla osób niedowidzących, o ograniczeniu w sprawności fizycznej (osoby starsze, na wózkach, ale też osoby z wózkiem dziecięcym).</w:t>
            </w:r>
          </w:p>
        </w:tc>
        <w:tc>
          <w:tcPr>
            <w:tcW w:w="2590" w:type="dxa"/>
          </w:tcPr>
          <w:p w14:paraId="0EFF0530" w14:textId="77777777" w:rsidR="00054B1C" w:rsidRPr="00054B1C" w:rsidRDefault="00054B1C" w:rsidP="00054B1C">
            <w:pPr>
              <w:pStyle w:val="Default"/>
              <w:spacing w:beforeLines="60" w:before="144" w:afterLines="60" w:after="144"/>
              <w:rPr>
                <w:sz w:val="18"/>
                <w:szCs w:val="18"/>
              </w:rPr>
            </w:pPr>
            <w:r w:rsidRPr="00054B1C">
              <w:rPr>
                <w:sz w:val="18"/>
                <w:szCs w:val="18"/>
              </w:rPr>
              <w:t>Uwaga nie ma charakteru zagadnienia badawczego oraz wykracza poza zakres tematyczny diagnozy. Część związana z dostępnością dla osób ze szczególnymi potrzebami została ujęta w założeniu:</w:t>
            </w:r>
          </w:p>
          <w:p w14:paraId="62E9B318" w14:textId="6876AD85" w:rsidR="00054B1C" w:rsidRPr="00054B1C" w:rsidRDefault="00054B1C" w:rsidP="00054B1C">
            <w:pPr>
              <w:autoSpaceDE w:val="0"/>
              <w:autoSpaceDN w:val="0"/>
              <w:adjustRightInd w:val="0"/>
              <w:spacing w:beforeLines="60" w:before="144" w:afterLines="60" w:after="144"/>
              <w:rPr>
                <w:rFonts w:ascii="Verdana" w:hAnsi="Verdana"/>
                <w:sz w:val="18"/>
                <w:szCs w:val="18"/>
              </w:rPr>
            </w:pPr>
            <w:r w:rsidRPr="00054B1C">
              <w:rPr>
                <w:rFonts w:ascii="Verdana" w:hAnsi="Verdana"/>
                <w:sz w:val="18"/>
                <w:szCs w:val="18"/>
              </w:rPr>
              <w:t>- ocena dostępności ze szczególnym uwzględnieniem budynków na cele usług publicznych.</w:t>
            </w:r>
          </w:p>
        </w:tc>
      </w:tr>
      <w:tr w:rsidR="00054B1C" w:rsidRPr="00333732" w14:paraId="331DBC95" w14:textId="77777777" w:rsidTr="00114900">
        <w:trPr>
          <w:trHeight w:val="969"/>
        </w:trPr>
        <w:tc>
          <w:tcPr>
            <w:tcW w:w="457" w:type="dxa"/>
          </w:tcPr>
          <w:p w14:paraId="569346B7" w14:textId="4EB85B57"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3</w:t>
            </w:r>
          </w:p>
        </w:tc>
        <w:tc>
          <w:tcPr>
            <w:tcW w:w="1950" w:type="dxa"/>
          </w:tcPr>
          <w:p w14:paraId="6B0CADC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Zdrowie, kondycja psychiczna i styl życia mieszkańców</w:t>
            </w:r>
          </w:p>
        </w:tc>
        <w:tc>
          <w:tcPr>
            <w:tcW w:w="2616" w:type="dxa"/>
          </w:tcPr>
          <w:p w14:paraId="60746AB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Zdrowie psychiczne a miejsca patologiczne (alkohol, śmieci, niebezpieczeństwo) - wzmożone patrole straży miejskiej w miejscach, w których są regularne zgłoszenia.</w:t>
            </w:r>
          </w:p>
        </w:tc>
        <w:tc>
          <w:tcPr>
            <w:tcW w:w="2593" w:type="dxa"/>
          </w:tcPr>
          <w:p w14:paraId="6D2EAED7"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c>
          <w:tcPr>
            <w:tcW w:w="2590" w:type="dxa"/>
          </w:tcPr>
          <w:p w14:paraId="32F66F6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tc>
      </w:tr>
      <w:tr w:rsidR="00054B1C" w:rsidRPr="00333732" w14:paraId="3C30DFFA" w14:textId="77777777" w:rsidTr="00114900">
        <w:trPr>
          <w:trHeight w:val="969"/>
        </w:trPr>
        <w:tc>
          <w:tcPr>
            <w:tcW w:w="457" w:type="dxa"/>
          </w:tcPr>
          <w:p w14:paraId="16D87001" w14:textId="119508A0"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4</w:t>
            </w:r>
          </w:p>
        </w:tc>
        <w:tc>
          <w:tcPr>
            <w:tcW w:w="1950" w:type="dxa"/>
          </w:tcPr>
          <w:p w14:paraId="084DA1F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Społeczności lokalne, życie w dzielnicach</w:t>
            </w:r>
          </w:p>
        </w:tc>
        <w:tc>
          <w:tcPr>
            <w:tcW w:w="2616" w:type="dxa"/>
          </w:tcPr>
          <w:p w14:paraId="254B652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Organizacja festynów i zabaw także w miejscach innych niż Śródmieście. Czyli umożliwienie korzystania z oferty kulturalnej dla dzielnic innych niż Śródmieście, a są to też działania na rzecz wzmocnienia więzi sąsiedzkich.</w:t>
            </w:r>
          </w:p>
        </w:tc>
        <w:tc>
          <w:tcPr>
            <w:tcW w:w="2593" w:type="dxa"/>
          </w:tcPr>
          <w:p w14:paraId="5873B27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c>
          <w:tcPr>
            <w:tcW w:w="2590" w:type="dxa"/>
          </w:tcPr>
          <w:p w14:paraId="6992C617" w14:textId="77777777" w:rsidR="00054B1C" w:rsidRPr="00333732" w:rsidRDefault="00054B1C" w:rsidP="00054B1C">
            <w:pPr>
              <w:pStyle w:val="Default"/>
              <w:spacing w:before="60" w:after="60"/>
              <w:rPr>
                <w:sz w:val="18"/>
                <w:szCs w:val="18"/>
              </w:rPr>
            </w:pPr>
            <w:r w:rsidRPr="00333732">
              <w:rPr>
                <w:sz w:val="18"/>
                <w:szCs w:val="18"/>
              </w:rPr>
              <w:t>Uwaga nie ma charakteru zagadnienia badawczego. Tematycznie odpowiada zagadnieniu:</w:t>
            </w:r>
          </w:p>
          <w:p w14:paraId="3EC63D0B" w14:textId="77777777" w:rsidR="00054B1C" w:rsidRPr="00333732" w:rsidRDefault="00054B1C" w:rsidP="00054B1C">
            <w:pPr>
              <w:pStyle w:val="Default"/>
              <w:spacing w:before="60" w:after="60"/>
              <w:rPr>
                <w:sz w:val="18"/>
                <w:szCs w:val="18"/>
              </w:rPr>
            </w:pPr>
            <w:r w:rsidRPr="00333732">
              <w:rPr>
                <w:sz w:val="18"/>
                <w:szCs w:val="18"/>
              </w:rPr>
              <w:t>- dostęp do usług z zakresu: (…) kultury</w:t>
            </w:r>
          </w:p>
          <w:p w14:paraId="56209CE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4EADB5D9" w14:textId="77777777" w:rsidTr="00114900">
        <w:trPr>
          <w:trHeight w:val="969"/>
        </w:trPr>
        <w:tc>
          <w:tcPr>
            <w:tcW w:w="457" w:type="dxa"/>
          </w:tcPr>
          <w:p w14:paraId="3A0D5648" w14:textId="1D78AACF"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5</w:t>
            </w:r>
          </w:p>
        </w:tc>
        <w:tc>
          <w:tcPr>
            <w:tcW w:w="1950" w:type="dxa"/>
          </w:tcPr>
          <w:p w14:paraId="2CB3E78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Przemoc</w:t>
            </w:r>
          </w:p>
        </w:tc>
        <w:tc>
          <w:tcPr>
            <w:tcW w:w="2616" w:type="dxa"/>
          </w:tcPr>
          <w:p w14:paraId="0CC67BBE"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Rozszerzenie zagadnień o wiedzę oraz świadomość społeczną na temat zjawiska przemocy, przeciwdziałania zjawisku i postaw mieszkańców Gliwic wobec problemu przemocy poprzez określenie:</w:t>
            </w:r>
          </w:p>
          <w:p w14:paraId="3585DD00"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pojęcia/rozumienia przemocy (domowej, rówieśniczej, cyberprzemocy) w porównaniu i odniesieniu do dostępnych definicji (analiza porównawcza);</w:t>
            </w:r>
          </w:p>
          <w:p w14:paraId="6B7C0C95"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zetknięcia się, świadomości występowania przemocy </w:t>
            </w:r>
            <w:r w:rsidRPr="00333732">
              <w:rPr>
                <w:rFonts w:ascii="Verdana" w:hAnsi="Verdana"/>
                <w:sz w:val="18"/>
                <w:szCs w:val="18"/>
              </w:rPr>
              <w:lastRenderedPageBreak/>
              <w:t>domowej w najbliższym otoczeniu (środowisku);</w:t>
            </w:r>
          </w:p>
          <w:p w14:paraId="10FBAA31"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gotowości do reagowania czy poszukiwania pomocy instytucjonalnej;</w:t>
            </w:r>
          </w:p>
          <w:p w14:paraId="21BCC93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postaw wobec mitów i stereotypowych przekonań dotyczących przemocy;</w:t>
            </w:r>
          </w:p>
          <w:p w14:paraId="6280B572"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poziomu skłonności do przyzwalania lub dopuszczania stosowania przemocy, czy jej usprawiedliwiania w najbliższym otoczeniu;</w:t>
            </w:r>
          </w:p>
          <w:p w14:paraId="7EBDCE85"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znajomości możliwych do podjęcia działań w sytuacji wystąpienia przemocy oraz instytucji pomagających osobom uwikłanym w przemoc oraz osobom stosującym przemoc;</w:t>
            </w:r>
          </w:p>
          <w:p w14:paraId="52A8CB09"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oceny skuteczności i dostępności pomocy udzielanej osobom doznającym przemocy oraz stosującym przemoc przez instytucje. </w:t>
            </w:r>
          </w:p>
          <w:p w14:paraId="308208E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Dodanie zagadnień umożliwiających diagnozę instytucjonalnych zasobów miasta Gliwice w zakresie przeciwdziałania przemocy określających:</w:t>
            </w:r>
          </w:p>
          <w:p w14:paraId="079BC68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rodzaj i liczebność działających jednostek pomocowych, </w:t>
            </w:r>
          </w:p>
          <w:p w14:paraId="7E1C0F9E"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rodzaj i dostępność oferty wsparcia dla osób doznających przemocy oraz stosujących przemoc.</w:t>
            </w:r>
          </w:p>
        </w:tc>
        <w:tc>
          <w:tcPr>
            <w:tcW w:w="2593" w:type="dxa"/>
          </w:tcPr>
          <w:p w14:paraId="159013C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Wskazane propozycje umożliwią rozpoznanie wiedzy i świadomości mieszkańców w zakresie problemu społecznego i pozwolą określić kierunek oddziaływań profilaktyczno-edukacyjnych. Wskazane propozycje umożliwią przeprowadzenie analizy zasobów instytucjonalnych miasta Gliwice do stwierdzonych potrzeb oraz wskazanie deficytowych obszarów wsparcia.</w:t>
            </w:r>
          </w:p>
        </w:tc>
        <w:tc>
          <w:tcPr>
            <w:tcW w:w="2590" w:type="dxa"/>
          </w:tcPr>
          <w:p w14:paraId="5353FBB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zagadnienia:</w:t>
            </w:r>
          </w:p>
          <w:p w14:paraId="57ED1C7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świadomość społeczna w zakresie, czym jest przemoc (domowa, rówieśnicza, cyberprzemoc),</w:t>
            </w:r>
          </w:p>
          <w:p w14:paraId="3E6A9BE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gotowość do reagowania na przemoc,</w:t>
            </w:r>
          </w:p>
          <w:p w14:paraId="1AED065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wiedza mieszkańców w zakresie możliwości poszukiwania pomocy.</w:t>
            </w:r>
          </w:p>
          <w:p w14:paraId="12188A9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rodzaj i liczba działających jednostek pomocowych, </w:t>
            </w:r>
          </w:p>
          <w:p w14:paraId="5288FCD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xml:space="preserve">- rodzaj i dostępność oferty wsparcia dla osób doznających przemocy </w:t>
            </w:r>
            <w:r w:rsidRPr="00333732">
              <w:rPr>
                <w:rFonts w:ascii="Verdana" w:hAnsi="Verdana"/>
                <w:sz w:val="18"/>
                <w:szCs w:val="18"/>
              </w:rPr>
              <w:lastRenderedPageBreak/>
              <w:t>oraz stosujących przemoc.</w:t>
            </w:r>
          </w:p>
          <w:p w14:paraId="6C59DE30"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Całość uwag zostanie przekazana wykonawcy jako materiał pomocniczy.</w:t>
            </w:r>
          </w:p>
        </w:tc>
      </w:tr>
      <w:tr w:rsidR="00054B1C" w:rsidRPr="00333732" w14:paraId="4DE2BB73" w14:textId="77777777" w:rsidTr="00114900">
        <w:trPr>
          <w:trHeight w:val="969"/>
        </w:trPr>
        <w:tc>
          <w:tcPr>
            <w:tcW w:w="457" w:type="dxa"/>
          </w:tcPr>
          <w:p w14:paraId="79261A93" w14:textId="393D8205"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lastRenderedPageBreak/>
              <w:t>6</w:t>
            </w:r>
          </w:p>
        </w:tc>
        <w:tc>
          <w:tcPr>
            <w:tcW w:w="1950" w:type="dxa"/>
          </w:tcPr>
          <w:p w14:paraId="45D663F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Uzależnienia</w:t>
            </w:r>
          </w:p>
        </w:tc>
        <w:tc>
          <w:tcPr>
            <w:tcW w:w="2616" w:type="dxa"/>
          </w:tcPr>
          <w:p w14:paraId="4CC54681"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 xml:space="preserve">Przykładowe pytania.  </w:t>
            </w:r>
          </w:p>
          <w:p w14:paraId="472EABEA"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Jaki problem społeczny dotyczący uzależnień w Pana/ni opinii jest najbardziej widoczny na terenie miasta Gliwice:</w:t>
            </w:r>
          </w:p>
          <w:p w14:paraId="6485FCCF"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alkohol  </w:t>
            </w:r>
          </w:p>
          <w:p w14:paraId="03407203"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narkomania</w:t>
            </w:r>
          </w:p>
          <w:p w14:paraId="5A628447"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uzależnienia behawioralne: gry hazardowe, telefon, komputer, internet</w:t>
            </w:r>
          </w:p>
          <w:p w14:paraId="10797190" w14:textId="77777777" w:rsidR="00054B1C" w:rsidRPr="00333732" w:rsidRDefault="00054B1C" w:rsidP="00054B1C">
            <w:pPr>
              <w:pStyle w:val="Body"/>
              <w:numPr>
                <w:ilvl w:val="0"/>
                <w:numId w:val="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lastRenderedPageBreak/>
              <w:t>inne, jakie?</w:t>
            </w:r>
          </w:p>
          <w:p w14:paraId="1E065CA8"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Proszę ocenić, jak zmieniło się spożycie alkoholu na przestrzeni ostatnich lat na terenie miasta Gliwice: </w:t>
            </w:r>
          </w:p>
          <w:p w14:paraId="751D6D79"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wzrasta</w:t>
            </w:r>
          </w:p>
          <w:p w14:paraId="04FDB000"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jest stałe</w:t>
            </w:r>
          </w:p>
          <w:p w14:paraId="135598FD"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maleje</w:t>
            </w:r>
          </w:p>
          <w:p w14:paraId="55DAE319" w14:textId="77777777" w:rsidR="00054B1C" w:rsidRPr="00333732" w:rsidRDefault="00054B1C" w:rsidP="00054B1C">
            <w:pPr>
              <w:pStyle w:val="Body"/>
              <w:numPr>
                <w:ilvl w:val="0"/>
                <w:numId w:val="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mam zdania</w:t>
            </w:r>
          </w:p>
          <w:p w14:paraId="494710F8"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Jak często spotyka się Pan/ni ze zjawiskiem uzależnienia od alkoholu:</w:t>
            </w:r>
          </w:p>
          <w:p w14:paraId="4662E098"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bardzo często</w:t>
            </w:r>
          </w:p>
          <w:p w14:paraId="5A4F13A4"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często</w:t>
            </w:r>
          </w:p>
          <w:p w14:paraId="26B14E0D"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czasami </w:t>
            </w:r>
          </w:p>
          <w:p w14:paraId="7B0C0988"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rzadko </w:t>
            </w:r>
          </w:p>
          <w:p w14:paraId="17D6AB2F" w14:textId="77777777" w:rsidR="00054B1C" w:rsidRPr="00333732" w:rsidRDefault="00054B1C" w:rsidP="00054B1C">
            <w:pPr>
              <w:pStyle w:val="Body"/>
              <w:numPr>
                <w:ilvl w:val="0"/>
                <w:numId w:val="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nigdy</w:t>
            </w:r>
          </w:p>
          <w:p w14:paraId="2171D875"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Pana/ni zdaniem jaka grupa społeczna najczęściej sięga po alkohol:</w:t>
            </w:r>
          </w:p>
          <w:p w14:paraId="2789C4B1"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kobiety</w:t>
            </w:r>
          </w:p>
          <w:p w14:paraId="6B4B7903"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mężczyźni</w:t>
            </w:r>
          </w:p>
          <w:p w14:paraId="496E6991"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nieletni</w:t>
            </w:r>
          </w:p>
          <w:p w14:paraId="2BD4B4B9" w14:textId="77777777" w:rsidR="00054B1C" w:rsidRPr="00333732" w:rsidRDefault="00054B1C" w:rsidP="00054B1C">
            <w:pPr>
              <w:pStyle w:val="Body"/>
              <w:numPr>
                <w:ilvl w:val="0"/>
                <w:numId w:val="12"/>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osoby starsze</w:t>
            </w:r>
          </w:p>
          <w:p w14:paraId="1A25D6E8"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Jakie konsekwencje ponosi osoba uzależniona od alkoholu: </w:t>
            </w:r>
          </w:p>
          <w:p w14:paraId="38B23083" w14:textId="77777777" w:rsidR="00054B1C" w:rsidRPr="00333732" w:rsidRDefault="00054B1C" w:rsidP="00054B1C">
            <w:pPr>
              <w:pStyle w:val="Body"/>
              <w:numPr>
                <w:ilvl w:val="0"/>
                <w:numId w:val="1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popada w konflikty</w:t>
            </w:r>
          </w:p>
          <w:p w14:paraId="26FBEE34"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rozpad rodziny</w:t>
            </w:r>
          </w:p>
          <w:p w14:paraId="29EE07D9"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samotność </w:t>
            </w:r>
          </w:p>
          <w:p w14:paraId="2BAFEA32"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przemoc domowa </w:t>
            </w:r>
          </w:p>
          <w:p w14:paraId="16B85C41"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problemy wychowawcze</w:t>
            </w:r>
          </w:p>
          <w:p w14:paraId="39B7E628"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bezrobocie</w:t>
            </w:r>
          </w:p>
          <w:p w14:paraId="5F055D61"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ubóstwo </w:t>
            </w:r>
          </w:p>
          <w:p w14:paraId="6BDC2BB3"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pogorszenie zdrowia</w:t>
            </w:r>
          </w:p>
          <w:p w14:paraId="78856D95"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zakłócanie spokoju i porządku publicznego </w:t>
            </w:r>
          </w:p>
          <w:p w14:paraId="31C9DB33" w14:textId="77777777" w:rsidR="00054B1C" w:rsidRPr="00333732" w:rsidRDefault="00054B1C" w:rsidP="00054B1C">
            <w:pPr>
              <w:pStyle w:val="Body"/>
              <w:numPr>
                <w:ilvl w:val="0"/>
                <w:numId w:val="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inne, jakie ?</w:t>
            </w:r>
          </w:p>
          <w:p w14:paraId="27EB06ED"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Pana/ni zdaniem jaka forma pomocy oferowana jest osobom z problemem nadużywania alkoholu:</w:t>
            </w:r>
          </w:p>
          <w:p w14:paraId="7E756BF0"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poradnictwo</w:t>
            </w:r>
          </w:p>
          <w:p w14:paraId="79BADF14"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terapia indywidualna </w:t>
            </w:r>
          </w:p>
          <w:p w14:paraId="110CFD14"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terapia grupowa </w:t>
            </w:r>
          </w:p>
          <w:p w14:paraId="3A5590A7"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profilaktyka</w:t>
            </w:r>
          </w:p>
          <w:p w14:paraId="7F9B2CD5"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psychoedukacja</w:t>
            </w:r>
          </w:p>
          <w:p w14:paraId="7F13E33B" w14:textId="77777777" w:rsidR="00054B1C" w:rsidRPr="00333732" w:rsidRDefault="00054B1C" w:rsidP="00054B1C">
            <w:pPr>
              <w:pStyle w:val="Body"/>
              <w:numPr>
                <w:ilvl w:val="0"/>
                <w:numId w:val="6"/>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leczenie w szpitalu </w:t>
            </w:r>
          </w:p>
          <w:p w14:paraId="39015861"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Jaki wpływ w Pana/ni opinii na funkcjonowanie w społeczeństwie ma wpływ uzależnienie od alkoholu:</w:t>
            </w:r>
          </w:p>
          <w:p w14:paraId="03A84427"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wysoki</w:t>
            </w:r>
          </w:p>
          <w:p w14:paraId="694B4782"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umiarkowany</w:t>
            </w:r>
          </w:p>
          <w:p w14:paraId="0803410A"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lastRenderedPageBreak/>
              <w:t xml:space="preserve">niski </w:t>
            </w:r>
          </w:p>
          <w:p w14:paraId="7FE2C4F1" w14:textId="77777777" w:rsidR="00054B1C" w:rsidRPr="00333732" w:rsidRDefault="00054B1C" w:rsidP="00054B1C">
            <w:pPr>
              <w:pStyle w:val="Body"/>
              <w:numPr>
                <w:ilvl w:val="0"/>
                <w:numId w:val="7"/>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ma wpływu</w:t>
            </w:r>
          </w:p>
          <w:p w14:paraId="39AA471D"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Czy Pana/ni zdaniem osoba uzależniona od alkoholu sama zwraca się o pomoc:</w:t>
            </w:r>
          </w:p>
          <w:p w14:paraId="5476FD39" w14:textId="77777777" w:rsidR="00054B1C" w:rsidRPr="00333732" w:rsidRDefault="00054B1C" w:rsidP="00054B1C">
            <w:pPr>
              <w:pStyle w:val="Body"/>
              <w:numPr>
                <w:ilvl w:val="0"/>
                <w:numId w:val="8"/>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tak </w:t>
            </w:r>
          </w:p>
          <w:p w14:paraId="73DD5DCD" w14:textId="77777777" w:rsidR="00054B1C" w:rsidRPr="00333732" w:rsidRDefault="00054B1C" w:rsidP="00054B1C">
            <w:pPr>
              <w:pStyle w:val="Body"/>
              <w:numPr>
                <w:ilvl w:val="0"/>
                <w:numId w:val="8"/>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w:t>
            </w:r>
          </w:p>
          <w:p w14:paraId="0E648979" w14:textId="77777777" w:rsidR="00054B1C" w:rsidRPr="00333732" w:rsidRDefault="00054B1C" w:rsidP="00054B1C">
            <w:pPr>
              <w:pStyle w:val="Body"/>
              <w:numPr>
                <w:ilvl w:val="0"/>
                <w:numId w:val="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Jeżeli nie, to do kogo o pomoc w razie problemu </w:t>
            </w:r>
            <w:r w:rsidRPr="00333732">
              <w:rPr>
                <w:rFonts w:ascii="Verdana" w:hAnsi="Verdana" w:cs="Verdana"/>
                <w:sz w:val="18"/>
                <w:szCs w:val="18"/>
              </w:rPr>
              <w:br/>
              <w:t>z nadużywaniem alkoholu może się zgłosić:</w:t>
            </w:r>
          </w:p>
          <w:p w14:paraId="41FA8E25"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do rodziny</w:t>
            </w:r>
          </w:p>
          <w:p w14:paraId="442BFB35"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do lekarza</w:t>
            </w:r>
          </w:p>
          <w:p w14:paraId="6650EAF5"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szuka pomocy u znajomych</w:t>
            </w:r>
          </w:p>
          <w:p w14:paraId="49529684"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radzi sobie sam</w:t>
            </w:r>
          </w:p>
          <w:p w14:paraId="006513CF"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uważa, że nie ma problemu </w:t>
            </w:r>
          </w:p>
          <w:p w14:paraId="40B5951C"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szuka pomocy w internecie</w:t>
            </w:r>
          </w:p>
          <w:p w14:paraId="112633C2"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inne jakie?..</w:t>
            </w:r>
          </w:p>
          <w:p w14:paraId="019C6083" w14:textId="77777777" w:rsidR="00054B1C" w:rsidRPr="00333732" w:rsidRDefault="00054B1C" w:rsidP="00054B1C">
            <w:pPr>
              <w:pStyle w:val="Body"/>
              <w:numPr>
                <w:ilvl w:val="0"/>
                <w:numId w:val="9"/>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wiem</w:t>
            </w:r>
          </w:p>
          <w:p w14:paraId="672F3C8E" w14:textId="77777777" w:rsidR="00054B1C" w:rsidRPr="00333732" w:rsidRDefault="00054B1C" w:rsidP="00054B1C">
            <w:pPr>
              <w:pStyle w:val="Body"/>
              <w:numPr>
                <w:ilvl w:val="0"/>
                <w:numId w:val="1"/>
              </w:numPr>
              <w:tabs>
                <w:tab w:val="left" w:pos="461"/>
              </w:tabs>
              <w:spacing w:beforeLines="60" w:before="144" w:afterLines="60" w:after="144" w:line="240" w:lineRule="auto"/>
              <w:ind w:left="319" w:hanging="283"/>
              <w:contextualSpacing/>
              <w:jc w:val="left"/>
              <w:rPr>
                <w:rFonts w:ascii="Verdana" w:hAnsi="Verdana" w:cs="Verdana"/>
                <w:sz w:val="18"/>
                <w:szCs w:val="18"/>
              </w:rPr>
            </w:pPr>
            <w:r w:rsidRPr="00333732">
              <w:rPr>
                <w:rFonts w:ascii="Verdana" w:hAnsi="Verdana" w:cs="Verdana"/>
                <w:sz w:val="18"/>
                <w:szCs w:val="18"/>
              </w:rPr>
              <w:t>Czy na terenie miasta Gliwice informacje dotyczące instytucji udzielających pomocy osobom uzależnionym od alkoholu są łatwo dostępne i rozpropagowane:</w:t>
            </w:r>
          </w:p>
          <w:p w14:paraId="1A3311EB" w14:textId="77777777" w:rsidR="00054B1C" w:rsidRPr="00333732" w:rsidRDefault="00054B1C" w:rsidP="00054B1C">
            <w:pPr>
              <w:pStyle w:val="Body"/>
              <w:numPr>
                <w:ilvl w:val="0"/>
                <w:numId w:val="10"/>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tak</w:t>
            </w:r>
          </w:p>
          <w:p w14:paraId="34432CC1" w14:textId="77777777" w:rsidR="00054B1C" w:rsidRPr="00333732" w:rsidRDefault="00054B1C" w:rsidP="00054B1C">
            <w:pPr>
              <w:pStyle w:val="Body"/>
              <w:numPr>
                <w:ilvl w:val="0"/>
                <w:numId w:val="10"/>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nie    </w:t>
            </w:r>
          </w:p>
          <w:p w14:paraId="1018AD6D" w14:textId="77777777" w:rsidR="00054B1C" w:rsidRPr="00333732" w:rsidRDefault="00054B1C" w:rsidP="00054B1C">
            <w:pPr>
              <w:pStyle w:val="Body"/>
              <w:numPr>
                <w:ilvl w:val="0"/>
                <w:numId w:val="1"/>
              </w:numPr>
              <w:tabs>
                <w:tab w:val="left" w:pos="461"/>
              </w:tabs>
              <w:spacing w:beforeLines="60" w:before="144" w:afterLines="60" w:after="144" w:line="240" w:lineRule="auto"/>
              <w:ind w:left="319" w:hanging="290"/>
              <w:contextualSpacing/>
              <w:jc w:val="left"/>
              <w:rPr>
                <w:rFonts w:ascii="Verdana" w:hAnsi="Verdana" w:cs="Verdana"/>
                <w:sz w:val="18"/>
                <w:szCs w:val="18"/>
              </w:rPr>
            </w:pPr>
            <w:r w:rsidRPr="00333732">
              <w:rPr>
                <w:rFonts w:ascii="Verdana" w:hAnsi="Verdana" w:cs="Verdana"/>
                <w:sz w:val="18"/>
                <w:szCs w:val="18"/>
              </w:rPr>
              <w:t>Pana/ni zdaniem jak często zdarza się, że alkohol jest sprzedawany osobom nietrzeźwym, lub nieletnim:</w:t>
            </w:r>
          </w:p>
          <w:p w14:paraId="1DC1E2C0"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bardzo często</w:t>
            </w:r>
          </w:p>
          <w:p w14:paraId="3224A369"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często </w:t>
            </w:r>
          </w:p>
          <w:p w14:paraId="429DCDCF"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czasami </w:t>
            </w:r>
          </w:p>
          <w:p w14:paraId="3AED4FCC"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rzadko </w:t>
            </w:r>
          </w:p>
          <w:p w14:paraId="3D1B1788" w14:textId="77777777" w:rsidR="00054B1C" w:rsidRPr="00333732" w:rsidRDefault="00054B1C" w:rsidP="00054B1C">
            <w:pPr>
              <w:pStyle w:val="Body"/>
              <w:numPr>
                <w:ilvl w:val="0"/>
                <w:numId w:val="11"/>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nigdy   </w:t>
            </w:r>
          </w:p>
          <w:p w14:paraId="53628EC0" w14:textId="77777777" w:rsidR="00054B1C" w:rsidRPr="00333732" w:rsidRDefault="00054B1C" w:rsidP="00054B1C">
            <w:pPr>
              <w:pStyle w:val="Body"/>
              <w:numPr>
                <w:ilvl w:val="0"/>
                <w:numId w:val="1"/>
              </w:numPr>
              <w:tabs>
                <w:tab w:val="left" w:pos="466"/>
              </w:tabs>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Czy ma Pan/ni wiedzę, że punkt sprzedaży alkoholu  na terenie miasta Gliwice stracił koncesję za sprzedaż alkoholu osobom nieletnim lub nietrzeźwym:</w:t>
            </w:r>
          </w:p>
          <w:p w14:paraId="070B4D7F" w14:textId="77777777" w:rsidR="00054B1C" w:rsidRPr="00333732" w:rsidRDefault="00054B1C" w:rsidP="00054B1C">
            <w:pPr>
              <w:pStyle w:val="Body"/>
              <w:numPr>
                <w:ilvl w:val="0"/>
                <w:numId w:val="1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taka sytuacja nie miała miejsca</w:t>
            </w:r>
          </w:p>
          <w:p w14:paraId="57A8AA45" w14:textId="77777777" w:rsidR="00054B1C" w:rsidRPr="00333732" w:rsidRDefault="00054B1C" w:rsidP="00054B1C">
            <w:pPr>
              <w:pStyle w:val="Body"/>
              <w:numPr>
                <w:ilvl w:val="0"/>
                <w:numId w:val="1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bywają takie sytuacje</w:t>
            </w:r>
          </w:p>
          <w:p w14:paraId="7C990E8D" w14:textId="77777777" w:rsidR="00054B1C" w:rsidRPr="00333732" w:rsidRDefault="00054B1C" w:rsidP="00054B1C">
            <w:pPr>
              <w:pStyle w:val="Body"/>
              <w:numPr>
                <w:ilvl w:val="0"/>
                <w:numId w:val="13"/>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wiem</w:t>
            </w:r>
          </w:p>
          <w:p w14:paraId="16D0303C" w14:textId="77777777" w:rsidR="00054B1C" w:rsidRPr="00333732" w:rsidRDefault="00054B1C" w:rsidP="00054B1C">
            <w:pPr>
              <w:pStyle w:val="Body"/>
              <w:numPr>
                <w:ilvl w:val="0"/>
                <w:numId w:val="1"/>
              </w:numPr>
              <w:tabs>
                <w:tab w:val="left" w:pos="166"/>
                <w:tab w:val="left" w:pos="481"/>
              </w:tabs>
              <w:spacing w:beforeLines="60" w:before="144" w:afterLines="60" w:after="144" w:line="240" w:lineRule="auto"/>
              <w:ind w:left="319" w:hanging="290"/>
              <w:contextualSpacing/>
              <w:jc w:val="left"/>
              <w:rPr>
                <w:rFonts w:ascii="Verdana" w:hAnsi="Verdana" w:cs="Verdana"/>
                <w:sz w:val="18"/>
                <w:szCs w:val="18"/>
              </w:rPr>
            </w:pPr>
            <w:r w:rsidRPr="00333732">
              <w:rPr>
                <w:rFonts w:ascii="Verdana" w:hAnsi="Verdana" w:cs="Verdana"/>
                <w:sz w:val="18"/>
                <w:szCs w:val="18"/>
              </w:rPr>
              <w:t xml:space="preserve">Czy Pana/ni zdaniem na terenie miasta Gliwice podejmowane są odpowiednie </w:t>
            </w:r>
            <w:r w:rsidRPr="00333732">
              <w:rPr>
                <w:rFonts w:ascii="Verdana" w:hAnsi="Verdana" w:cs="Verdana"/>
                <w:sz w:val="18"/>
                <w:szCs w:val="18"/>
              </w:rPr>
              <w:lastRenderedPageBreak/>
              <w:t xml:space="preserve">działania aby ograniczyć spożywanie alkoholu: </w:t>
            </w:r>
          </w:p>
          <w:p w14:paraId="4BD72EC2" w14:textId="77777777" w:rsidR="00054B1C" w:rsidRPr="00333732" w:rsidRDefault="00054B1C" w:rsidP="00054B1C">
            <w:pPr>
              <w:pStyle w:val="Body"/>
              <w:numPr>
                <w:ilvl w:val="0"/>
                <w:numId w:val="1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tak </w:t>
            </w:r>
          </w:p>
          <w:p w14:paraId="1929B4D3" w14:textId="77777777" w:rsidR="00054B1C" w:rsidRPr="00333732" w:rsidRDefault="00054B1C" w:rsidP="00054B1C">
            <w:pPr>
              <w:pStyle w:val="Body"/>
              <w:numPr>
                <w:ilvl w:val="0"/>
                <w:numId w:val="1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 xml:space="preserve">nie </w:t>
            </w:r>
          </w:p>
          <w:p w14:paraId="700ACF27" w14:textId="77777777" w:rsidR="00054B1C" w:rsidRPr="00333732" w:rsidRDefault="00054B1C" w:rsidP="00054B1C">
            <w:pPr>
              <w:pStyle w:val="Body"/>
              <w:numPr>
                <w:ilvl w:val="0"/>
                <w:numId w:val="14"/>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nie mam zdania</w:t>
            </w:r>
          </w:p>
          <w:p w14:paraId="69B9F677" w14:textId="77777777" w:rsidR="00054B1C" w:rsidRPr="00333732" w:rsidRDefault="00054B1C" w:rsidP="00054B1C">
            <w:pPr>
              <w:pStyle w:val="Body"/>
              <w:numPr>
                <w:ilvl w:val="0"/>
                <w:numId w:val="1"/>
              </w:numPr>
              <w:tabs>
                <w:tab w:val="left" w:pos="481"/>
              </w:tabs>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Pana/ni zdaniem jaka forma podniesienia wiedzy społeczeństwa będzie skuteczna w promowaniu zdrowego stylu życia bez alkoholu:</w:t>
            </w:r>
          </w:p>
          <w:p w14:paraId="1E311145"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kampanie społeczne</w:t>
            </w:r>
          </w:p>
          <w:p w14:paraId="5B7035F8"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ulotki, broszury, plakaty</w:t>
            </w:r>
          </w:p>
          <w:p w14:paraId="7AD343E1"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punkty informacyjne</w:t>
            </w:r>
          </w:p>
          <w:p w14:paraId="15E0184F"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zwiększenie dostępności pomocy terapeutycznej dla osób uzależnionych od alkoholu</w:t>
            </w:r>
          </w:p>
          <w:p w14:paraId="5111550E"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prowadzenie w społeczności lokalnej działalności informacyjno-edukacyjnej (pogadanki).</w:t>
            </w:r>
          </w:p>
          <w:p w14:paraId="20F8E96E" w14:textId="77777777" w:rsidR="00054B1C" w:rsidRPr="00333732" w:rsidRDefault="00054B1C" w:rsidP="00054B1C">
            <w:pPr>
              <w:pStyle w:val="Body"/>
              <w:numPr>
                <w:ilvl w:val="0"/>
                <w:numId w:val="15"/>
              </w:numPr>
              <w:spacing w:beforeLines="60" w:before="144" w:afterLines="60" w:after="144" w:line="240" w:lineRule="auto"/>
              <w:ind w:left="313" w:hanging="284"/>
              <w:contextualSpacing/>
              <w:jc w:val="left"/>
              <w:rPr>
                <w:rFonts w:ascii="Verdana" w:hAnsi="Verdana" w:cs="Verdana"/>
                <w:sz w:val="18"/>
                <w:szCs w:val="18"/>
              </w:rPr>
            </w:pPr>
            <w:r w:rsidRPr="00333732">
              <w:rPr>
                <w:rFonts w:ascii="Verdana" w:hAnsi="Verdana" w:cs="Verdana"/>
                <w:sz w:val="18"/>
                <w:szCs w:val="18"/>
              </w:rPr>
              <w:t>inne jakie?</w:t>
            </w:r>
          </w:p>
        </w:tc>
        <w:tc>
          <w:tcPr>
            <w:tcW w:w="2593" w:type="dxa"/>
          </w:tcPr>
          <w:p w14:paraId="081FF7A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c>
          <w:tcPr>
            <w:tcW w:w="2590" w:type="dxa"/>
          </w:tcPr>
          <w:p w14:paraId="4D6CA19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Część proponowanych pytań odpowiada konsultowanym założeniom.</w:t>
            </w:r>
          </w:p>
          <w:p w14:paraId="5B7F716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zagadnienia:</w:t>
            </w:r>
          </w:p>
          <w:p w14:paraId="432F2117"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ocena dostępności informacji nt. pomocy osobom uzależnionym w Gliwicach,</w:t>
            </w:r>
          </w:p>
          <w:p w14:paraId="02153591"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 zetknięcie się/uczestniczenie w działaniach Miasta z zakresu profilaktyki uzależnień i kształtowania zdrowego stylu życia bez nałogów.</w:t>
            </w:r>
          </w:p>
          <w:p w14:paraId="02B4B6B9"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Wszystkie propozycje zostaną przekazane wykonawcy jako materiał pomocniczy.</w:t>
            </w:r>
          </w:p>
          <w:p w14:paraId="69D28FC7"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4DD81F23" w14:textId="77777777" w:rsidTr="00114900">
        <w:trPr>
          <w:trHeight w:val="969"/>
        </w:trPr>
        <w:tc>
          <w:tcPr>
            <w:tcW w:w="457" w:type="dxa"/>
          </w:tcPr>
          <w:p w14:paraId="0E3E0E23" w14:textId="07B1C3D9"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lastRenderedPageBreak/>
              <w:t>7</w:t>
            </w:r>
          </w:p>
        </w:tc>
        <w:tc>
          <w:tcPr>
            <w:tcW w:w="1950" w:type="dxa"/>
          </w:tcPr>
          <w:p w14:paraId="7DB102A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Starzenie się społeczeństwa</w:t>
            </w:r>
          </w:p>
        </w:tc>
        <w:tc>
          <w:tcPr>
            <w:tcW w:w="2616" w:type="dxa"/>
          </w:tcPr>
          <w:p w14:paraId="0ABF5B0C"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1. Mało domów pobytu stałego i dziennego w stosunku do rosnącej liczby osób starszych.</w:t>
            </w:r>
          </w:p>
          <w:p w14:paraId="6A148C6F"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2. Niewydolny i nieadekwatny do potrzeb system opieki geriatrycznej.</w:t>
            </w:r>
          </w:p>
          <w:p w14:paraId="315C7D8E"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3. Braki w zakresie edukacji - kształtowanie właściwych postaw wobec osób starszych.</w:t>
            </w:r>
          </w:p>
          <w:p w14:paraId="44497465"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 xml:space="preserve">4. Brak instytucjonalnej, łatwo dostępnej pomocy osobom samotnym i starszym w miejscu ich zamieszkania. </w:t>
            </w:r>
          </w:p>
          <w:p w14:paraId="51032F4A" w14:textId="77777777" w:rsidR="00054B1C" w:rsidRPr="00333732" w:rsidRDefault="00054B1C" w:rsidP="00054B1C">
            <w:pPr>
              <w:pStyle w:val="Body"/>
              <w:spacing w:before="60" w:after="60" w:line="240" w:lineRule="auto"/>
              <w:jc w:val="left"/>
              <w:rPr>
                <w:rFonts w:ascii="Verdana" w:hAnsi="Verdana" w:cs="Verdana"/>
                <w:bCs/>
                <w:sz w:val="18"/>
                <w:szCs w:val="18"/>
              </w:rPr>
            </w:pPr>
            <w:r w:rsidRPr="00333732">
              <w:rPr>
                <w:rFonts w:ascii="Verdana" w:hAnsi="Verdana" w:cs="Verdana"/>
                <w:bCs/>
                <w:sz w:val="18"/>
                <w:szCs w:val="18"/>
              </w:rPr>
              <w:t>5. Brak rozwiązań w zakresie szybkiej zamiany mieszkań przez chętne osoby starsze.</w:t>
            </w:r>
          </w:p>
        </w:tc>
        <w:tc>
          <w:tcPr>
            <w:tcW w:w="2593" w:type="dxa"/>
          </w:tcPr>
          <w:p w14:paraId="023A199B"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Rosnąca liczba osób starszych.</w:t>
            </w:r>
          </w:p>
        </w:tc>
        <w:tc>
          <w:tcPr>
            <w:tcW w:w="2590" w:type="dxa"/>
          </w:tcPr>
          <w:p w14:paraId="09F4FC1F"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Uwaga nie ma charakteru zagadnienia badawczego.</w:t>
            </w:r>
          </w:p>
          <w:p w14:paraId="1678D635"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Założenia zostaną uzupełnione o zagadnienia:</w:t>
            </w:r>
          </w:p>
          <w:p w14:paraId="34BE686A"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 liczba i rodzaj placówek oferujących wsparcie dla seniorów (wsparcie dzienne, całodobowe, w miejscu zamieszkania),</w:t>
            </w:r>
          </w:p>
          <w:p w14:paraId="07B88BCE"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 dostępność świadczeń z zakresu geriatrii.</w:t>
            </w:r>
          </w:p>
        </w:tc>
      </w:tr>
      <w:tr w:rsidR="00054B1C" w:rsidRPr="00333732" w14:paraId="48A945DD" w14:textId="77777777" w:rsidTr="00114900">
        <w:trPr>
          <w:trHeight w:val="969"/>
        </w:trPr>
        <w:tc>
          <w:tcPr>
            <w:tcW w:w="457" w:type="dxa"/>
          </w:tcPr>
          <w:p w14:paraId="772F53DF" w14:textId="49B320FE"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8</w:t>
            </w:r>
          </w:p>
        </w:tc>
        <w:tc>
          <w:tcPr>
            <w:tcW w:w="1950" w:type="dxa"/>
          </w:tcPr>
          <w:p w14:paraId="6DB1858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Rodzina i piecza zastępcza</w:t>
            </w:r>
          </w:p>
        </w:tc>
        <w:tc>
          <w:tcPr>
            <w:tcW w:w="2616" w:type="dxa"/>
          </w:tcPr>
          <w:p w14:paraId="4E5D4FA8"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1.Ujednolicenie, dookreślenie zasad funkcjonowania.</w:t>
            </w:r>
          </w:p>
          <w:p w14:paraId="6CC5CD59"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2. Brak właściwej promocji opieki zastępczej.</w:t>
            </w:r>
          </w:p>
          <w:p w14:paraId="7B63D00E"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 xml:space="preserve">3. Nieodpowiednia liczba miejsc dla dzieci </w:t>
            </w:r>
            <w:r w:rsidRPr="00333732">
              <w:rPr>
                <w:rFonts w:ascii="Verdana" w:hAnsi="Verdana" w:cs="Verdana"/>
                <w:bCs/>
                <w:sz w:val="18"/>
                <w:szCs w:val="18"/>
              </w:rPr>
              <w:lastRenderedPageBreak/>
              <w:t>kierowanych do różnych form opieki zastępczej.</w:t>
            </w:r>
          </w:p>
          <w:p w14:paraId="3F31ABB0"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4. Nadmierne eksperymentowanie na tym obszarze, co człowiek to pomysł.</w:t>
            </w:r>
          </w:p>
        </w:tc>
        <w:tc>
          <w:tcPr>
            <w:tcW w:w="2593" w:type="dxa"/>
          </w:tcPr>
          <w:p w14:paraId="6F94497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lastRenderedPageBreak/>
              <w:t>Stałe pretensje, uwagi, zastrzeżenia  osób zajmujących się pieczą zastępczą.</w:t>
            </w:r>
          </w:p>
        </w:tc>
        <w:tc>
          <w:tcPr>
            <w:tcW w:w="2590" w:type="dxa"/>
          </w:tcPr>
          <w:p w14:paraId="26D43659"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3635CA93"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5DFF4E5F" w14:textId="77777777" w:rsidTr="00584667">
        <w:trPr>
          <w:trHeight w:val="566"/>
        </w:trPr>
        <w:tc>
          <w:tcPr>
            <w:tcW w:w="457" w:type="dxa"/>
          </w:tcPr>
          <w:p w14:paraId="20EA0EAC" w14:textId="78057CD9"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9</w:t>
            </w:r>
          </w:p>
        </w:tc>
        <w:tc>
          <w:tcPr>
            <w:tcW w:w="1950" w:type="dxa"/>
          </w:tcPr>
          <w:p w14:paraId="4E4198B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Uzależnienia</w:t>
            </w:r>
          </w:p>
        </w:tc>
        <w:tc>
          <w:tcPr>
            <w:tcW w:w="2616" w:type="dxa"/>
          </w:tcPr>
          <w:p w14:paraId="458CF2E8"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1. Małe finansowanie AA</w:t>
            </w:r>
          </w:p>
          <w:p w14:paraId="4B4F983B"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2. Brak hostelu dla osób wychodzących z nałogu alkoholizmu.</w:t>
            </w:r>
          </w:p>
          <w:p w14:paraId="478FE321" w14:textId="77777777" w:rsidR="00054B1C" w:rsidRPr="00333732" w:rsidRDefault="00054B1C" w:rsidP="00054B1C">
            <w:pPr>
              <w:pStyle w:val="Body"/>
              <w:spacing w:beforeLines="60" w:before="144" w:afterLines="60" w:after="144" w:line="240" w:lineRule="auto"/>
              <w:contextualSpacing/>
              <w:jc w:val="left"/>
              <w:rPr>
                <w:rFonts w:ascii="Verdana" w:hAnsi="Verdana" w:cs="Verdana"/>
                <w:bCs/>
                <w:sz w:val="18"/>
                <w:szCs w:val="18"/>
              </w:rPr>
            </w:pPr>
            <w:r w:rsidRPr="00333732">
              <w:rPr>
                <w:rFonts w:ascii="Verdana" w:hAnsi="Verdana" w:cs="Verdana"/>
                <w:bCs/>
                <w:sz w:val="18"/>
                <w:szCs w:val="18"/>
              </w:rPr>
              <w:t>3. Niewystarczająca  edukacja najmłodszych w zakresie uzależnień.</w:t>
            </w:r>
          </w:p>
        </w:tc>
        <w:tc>
          <w:tcPr>
            <w:tcW w:w="2593" w:type="dxa"/>
          </w:tcPr>
          <w:p w14:paraId="76093EB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Niewystarczające wsparcie miasta.</w:t>
            </w:r>
          </w:p>
        </w:tc>
        <w:tc>
          <w:tcPr>
            <w:tcW w:w="2590" w:type="dxa"/>
          </w:tcPr>
          <w:p w14:paraId="5BB777C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287BC96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zagadnienie:</w:t>
            </w:r>
          </w:p>
          <w:p w14:paraId="2FEACE7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potrzeby w zakresie wsparcia osób wychodzących z nałogu i tzw. trzeźwych alkoholików.</w:t>
            </w:r>
          </w:p>
        </w:tc>
      </w:tr>
      <w:tr w:rsidR="00054B1C" w:rsidRPr="00333732" w14:paraId="50DC2C6C" w14:textId="77777777" w:rsidTr="00115C98">
        <w:trPr>
          <w:trHeight w:val="969"/>
        </w:trPr>
        <w:tc>
          <w:tcPr>
            <w:tcW w:w="457" w:type="dxa"/>
          </w:tcPr>
          <w:p w14:paraId="266E739F" w14:textId="0593831A"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10</w:t>
            </w:r>
          </w:p>
        </w:tc>
        <w:tc>
          <w:tcPr>
            <w:tcW w:w="1950" w:type="dxa"/>
          </w:tcPr>
          <w:p w14:paraId="76565DD2"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Przemoc</w:t>
            </w:r>
          </w:p>
        </w:tc>
        <w:tc>
          <w:tcPr>
            <w:tcW w:w="2616" w:type="dxa"/>
            <w:vAlign w:val="center"/>
          </w:tcPr>
          <w:p w14:paraId="6A5A30EE"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Poszerzyć zakres edukacji najmłodszych na ten temat przemocy.</w:t>
            </w:r>
            <w:r w:rsidRPr="00333732">
              <w:rPr>
                <w:rFonts w:ascii="Verdana" w:hAnsi="Verdana" w:cs="Calibri"/>
                <w:color w:val="000000"/>
                <w:sz w:val="18"/>
                <w:szCs w:val="18"/>
              </w:rPr>
              <w:br/>
              <w:t>2. Przemoc polityczna - edukacja w zakresie kultury politycznej.</w:t>
            </w:r>
          </w:p>
        </w:tc>
        <w:tc>
          <w:tcPr>
            <w:tcW w:w="2593" w:type="dxa"/>
          </w:tcPr>
          <w:p w14:paraId="21140D2E"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Przemoc zaczyna się od najmłodszych lat.</w:t>
            </w:r>
          </w:p>
        </w:tc>
        <w:tc>
          <w:tcPr>
            <w:tcW w:w="2590" w:type="dxa"/>
          </w:tcPr>
          <w:p w14:paraId="194A54B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53A08A08"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02C6A0FC" w14:textId="77777777" w:rsidTr="009A587E">
        <w:trPr>
          <w:trHeight w:val="969"/>
        </w:trPr>
        <w:tc>
          <w:tcPr>
            <w:tcW w:w="457" w:type="dxa"/>
          </w:tcPr>
          <w:p w14:paraId="29A10B12" w14:textId="07193013"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11</w:t>
            </w:r>
          </w:p>
        </w:tc>
        <w:tc>
          <w:tcPr>
            <w:tcW w:w="1950" w:type="dxa"/>
          </w:tcPr>
          <w:p w14:paraId="2232713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Ubóstwo</w:t>
            </w:r>
          </w:p>
        </w:tc>
        <w:tc>
          <w:tcPr>
            <w:tcW w:w="2616" w:type="dxa"/>
          </w:tcPr>
          <w:p w14:paraId="042EA70C"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Poprawa organizacji wydawania żywności.</w:t>
            </w:r>
            <w:r w:rsidRPr="00333732">
              <w:rPr>
                <w:rFonts w:ascii="Verdana" w:hAnsi="Verdana" w:cs="Calibri"/>
                <w:color w:val="000000"/>
                <w:sz w:val="18"/>
                <w:szCs w:val="18"/>
              </w:rPr>
              <w:br/>
              <w:t>2. Większa współpraca miasta ze szkołami.</w:t>
            </w:r>
            <w:r w:rsidRPr="00333732">
              <w:rPr>
                <w:rFonts w:ascii="Verdana" w:hAnsi="Verdana" w:cs="Calibri"/>
                <w:color w:val="000000"/>
                <w:sz w:val="18"/>
                <w:szCs w:val="18"/>
              </w:rPr>
              <w:br/>
              <w:t>3. Brak wiedzy o zakresie problemu.</w:t>
            </w:r>
          </w:p>
        </w:tc>
        <w:tc>
          <w:tcPr>
            <w:tcW w:w="2593" w:type="dxa"/>
          </w:tcPr>
          <w:p w14:paraId="0CCB3D32"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 xml:space="preserve">Brak rozeznania w problemie. </w:t>
            </w:r>
            <w:r w:rsidRPr="00333732">
              <w:rPr>
                <w:rFonts w:ascii="Verdana" w:hAnsi="Verdana" w:cs="Calibri"/>
                <w:color w:val="000000"/>
                <w:sz w:val="18"/>
                <w:szCs w:val="18"/>
              </w:rPr>
              <w:br/>
              <w:t>Przypadkowość działań, brak kontroli nad punktami wydawania żywności, marnowanie żywności.</w:t>
            </w:r>
          </w:p>
        </w:tc>
        <w:tc>
          <w:tcPr>
            <w:tcW w:w="2590" w:type="dxa"/>
          </w:tcPr>
          <w:p w14:paraId="6BF765B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 natomiast częściowo wpisuje się w założenia:</w:t>
            </w:r>
          </w:p>
          <w:p w14:paraId="0D06841D" w14:textId="77777777" w:rsidR="00054B1C" w:rsidRPr="00333732" w:rsidRDefault="00054B1C" w:rsidP="00054B1C">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sz w:val="18"/>
                <w:szCs w:val="18"/>
              </w:rPr>
              <w:t xml:space="preserve">- </w:t>
            </w:r>
            <w:r w:rsidRPr="00333732">
              <w:rPr>
                <w:rFonts w:ascii="Verdana" w:hAnsi="Verdana" w:cs="Verdana"/>
                <w:color w:val="000000"/>
                <w:sz w:val="18"/>
                <w:szCs w:val="18"/>
                <w:lang w:eastAsia="pl-PL"/>
              </w:rPr>
              <w:t>skala potrzeb żywnościowych i pomocy rzeczowej,</w:t>
            </w:r>
          </w:p>
          <w:p w14:paraId="4E07039B" w14:textId="77777777" w:rsidR="00054B1C" w:rsidRPr="00333732" w:rsidRDefault="00054B1C" w:rsidP="00054B1C">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cs="Verdana"/>
                <w:color w:val="000000"/>
                <w:sz w:val="18"/>
                <w:szCs w:val="18"/>
                <w:lang w:eastAsia="pl-PL"/>
              </w:rPr>
              <w:t>- problem głodu/niedożywienia wśród dzieci,</w:t>
            </w:r>
          </w:p>
          <w:p w14:paraId="7E223E8D" w14:textId="77777777" w:rsidR="00054B1C" w:rsidRPr="00333732" w:rsidRDefault="00054B1C" w:rsidP="00054B1C">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cs="Verdana"/>
                <w:color w:val="000000"/>
                <w:sz w:val="18"/>
                <w:szCs w:val="18"/>
                <w:lang w:eastAsia="pl-PL"/>
              </w:rPr>
              <w:t>- świadomość społeczna związana z marnowaniem żywności.</w:t>
            </w:r>
          </w:p>
        </w:tc>
      </w:tr>
      <w:tr w:rsidR="00054B1C" w:rsidRPr="00333732" w14:paraId="209FBE91" w14:textId="77777777" w:rsidTr="009A587E">
        <w:trPr>
          <w:trHeight w:val="969"/>
        </w:trPr>
        <w:tc>
          <w:tcPr>
            <w:tcW w:w="457" w:type="dxa"/>
          </w:tcPr>
          <w:p w14:paraId="191A9D78" w14:textId="6C560225"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12</w:t>
            </w:r>
          </w:p>
        </w:tc>
        <w:tc>
          <w:tcPr>
            <w:tcW w:w="1950" w:type="dxa"/>
          </w:tcPr>
          <w:p w14:paraId="2D17C7BC"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Bezdomność</w:t>
            </w:r>
          </w:p>
        </w:tc>
        <w:tc>
          <w:tcPr>
            <w:tcW w:w="2616" w:type="dxa"/>
          </w:tcPr>
          <w:p w14:paraId="04563830"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Niewystarczająca liczba miejsc dla bezdomnych.</w:t>
            </w:r>
          </w:p>
        </w:tc>
        <w:tc>
          <w:tcPr>
            <w:tcW w:w="2593" w:type="dxa"/>
          </w:tcPr>
          <w:p w14:paraId="7AB64873" w14:textId="77777777" w:rsidR="00054B1C" w:rsidRPr="00333732" w:rsidRDefault="00054B1C" w:rsidP="00054B1C">
            <w:pPr>
              <w:spacing w:beforeLines="60" w:before="144" w:afterLines="60" w:after="144"/>
              <w:rPr>
                <w:rFonts w:ascii="Verdana" w:hAnsi="Verdana" w:cs="Calibri"/>
                <w:color w:val="000000"/>
                <w:sz w:val="18"/>
                <w:szCs w:val="18"/>
              </w:rPr>
            </w:pPr>
          </w:p>
        </w:tc>
        <w:tc>
          <w:tcPr>
            <w:tcW w:w="2590" w:type="dxa"/>
          </w:tcPr>
          <w:p w14:paraId="3E065AC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14D4D5C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Założenia zostaną uzupełnione o zagadnienie:</w:t>
            </w:r>
          </w:p>
          <w:p w14:paraId="44197B6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liczba miejsc schronienia dla osób bezdomnych.</w:t>
            </w:r>
          </w:p>
        </w:tc>
      </w:tr>
      <w:tr w:rsidR="00054B1C" w:rsidRPr="00333732" w14:paraId="2DF76498" w14:textId="77777777" w:rsidTr="009A587E">
        <w:trPr>
          <w:trHeight w:val="969"/>
        </w:trPr>
        <w:tc>
          <w:tcPr>
            <w:tcW w:w="457" w:type="dxa"/>
          </w:tcPr>
          <w:p w14:paraId="2B5E713B" w14:textId="3A9D3CF4"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13</w:t>
            </w:r>
          </w:p>
        </w:tc>
        <w:tc>
          <w:tcPr>
            <w:tcW w:w="1950" w:type="dxa"/>
          </w:tcPr>
          <w:p w14:paraId="612AB2E2"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Mieszkalnictwo</w:t>
            </w:r>
          </w:p>
        </w:tc>
        <w:tc>
          <w:tcPr>
            <w:tcW w:w="2616" w:type="dxa"/>
          </w:tcPr>
          <w:p w14:paraId="3E1D68C2"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Mieszkania TBS - bardzo drogie, konieczna weryfikacja umów na media.</w:t>
            </w:r>
          </w:p>
          <w:p w14:paraId="0948C075"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 xml:space="preserve">2. Brak kontroli nad prawem do mieszkania gminnego po podpisaniu umowy - kryteria </w:t>
            </w:r>
            <w:r w:rsidRPr="00333732">
              <w:rPr>
                <w:rFonts w:ascii="Verdana" w:hAnsi="Verdana" w:cs="Calibri"/>
                <w:color w:val="000000"/>
                <w:sz w:val="18"/>
                <w:szCs w:val="18"/>
              </w:rPr>
              <w:lastRenderedPageBreak/>
              <w:t>dochodowe spełniane  tylko do momentu otrzymania mieszkania.</w:t>
            </w:r>
          </w:p>
          <w:p w14:paraId="470C0426"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3. Zły stan części lokali gminnych.</w:t>
            </w:r>
          </w:p>
          <w:p w14:paraId="3307EFC3"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4. Mała rotacja mieszkań - brak systemu - duże zajmowane przez 1 osobę - brak działań miasta.</w:t>
            </w:r>
          </w:p>
        </w:tc>
        <w:tc>
          <w:tcPr>
            <w:tcW w:w="2593" w:type="dxa"/>
          </w:tcPr>
          <w:p w14:paraId="5285CA08"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lastRenderedPageBreak/>
              <w:t>Gospodarka mieszkaniowa do korekty.</w:t>
            </w:r>
          </w:p>
          <w:p w14:paraId="71A4659A" w14:textId="77777777" w:rsidR="00054B1C" w:rsidRPr="00333732" w:rsidRDefault="00054B1C" w:rsidP="00054B1C">
            <w:pPr>
              <w:spacing w:beforeLines="60" w:before="144" w:afterLines="60" w:after="144"/>
              <w:rPr>
                <w:rFonts w:ascii="Verdana" w:hAnsi="Verdana" w:cs="Calibri"/>
                <w:color w:val="000000"/>
                <w:sz w:val="18"/>
                <w:szCs w:val="18"/>
              </w:rPr>
            </w:pPr>
          </w:p>
        </w:tc>
        <w:tc>
          <w:tcPr>
            <w:tcW w:w="2590" w:type="dxa"/>
          </w:tcPr>
          <w:p w14:paraId="4ADAB6D6"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43A50D2E"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06B06D36" w14:textId="77777777" w:rsidTr="00956DCA">
        <w:trPr>
          <w:trHeight w:val="567"/>
        </w:trPr>
        <w:tc>
          <w:tcPr>
            <w:tcW w:w="457" w:type="dxa"/>
          </w:tcPr>
          <w:p w14:paraId="06DAEE9E" w14:textId="3D382BB1"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14</w:t>
            </w:r>
          </w:p>
        </w:tc>
        <w:tc>
          <w:tcPr>
            <w:tcW w:w="1950" w:type="dxa"/>
          </w:tcPr>
          <w:p w14:paraId="1800DD3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Rynek pracy</w:t>
            </w:r>
          </w:p>
        </w:tc>
        <w:tc>
          <w:tcPr>
            <w:tcW w:w="2616" w:type="dxa"/>
          </w:tcPr>
          <w:p w14:paraId="7434760D"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Bezpodstawne  nacisk na tworzenie nowych miejsc pracy - mamy ich nadmiar, pracują osoby spoza Gliwic, a my ponosimy tego skutki, szczególnie w zakresie ruchu drogowego.</w:t>
            </w:r>
          </w:p>
        </w:tc>
        <w:tc>
          <w:tcPr>
            <w:tcW w:w="2593" w:type="dxa"/>
          </w:tcPr>
          <w:p w14:paraId="1BA1CB75" w14:textId="77777777" w:rsidR="00054B1C" w:rsidRPr="00333732" w:rsidRDefault="00054B1C" w:rsidP="00054B1C">
            <w:pPr>
              <w:spacing w:beforeLines="60" w:before="144" w:afterLines="60" w:after="144"/>
              <w:rPr>
                <w:rFonts w:ascii="Verdana" w:hAnsi="Verdana" w:cs="Calibri"/>
                <w:color w:val="000000"/>
                <w:sz w:val="18"/>
                <w:szCs w:val="18"/>
              </w:rPr>
            </w:pPr>
          </w:p>
        </w:tc>
        <w:tc>
          <w:tcPr>
            <w:tcW w:w="2590" w:type="dxa"/>
          </w:tcPr>
          <w:p w14:paraId="29070F5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0EE51DAF"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p>
        </w:tc>
      </w:tr>
      <w:tr w:rsidR="00054B1C" w:rsidRPr="00333732" w14:paraId="2A0F5166" w14:textId="77777777" w:rsidTr="009A587E">
        <w:trPr>
          <w:trHeight w:val="969"/>
        </w:trPr>
        <w:tc>
          <w:tcPr>
            <w:tcW w:w="457" w:type="dxa"/>
          </w:tcPr>
          <w:p w14:paraId="395A71A8" w14:textId="6C599231"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Pr>
                <w:rFonts w:ascii="Verdana" w:hAnsi="Verdana"/>
                <w:sz w:val="18"/>
                <w:szCs w:val="18"/>
              </w:rPr>
              <w:t>15</w:t>
            </w:r>
          </w:p>
        </w:tc>
        <w:tc>
          <w:tcPr>
            <w:tcW w:w="1950" w:type="dxa"/>
          </w:tcPr>
          <w:p w14:paraId="5DC706FB"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cs="Verdana"/>
                <w:color w:val="000000"/>
                <w:sz w:val="18"/>
                <w:szCs w:val="18"/>
                <w:lang w:eastAsia="pl-PL"/>
              </w:rPr>
              <w:t>Zdrowie, kondycja psychiczna i styl życia mieszkańców</w:t>
            </w:r>
          </w:p>
        </w:tc>
        <w:tc>
          <w:tcPr>
            <w:tcW w:w="2616" w:type="dxa"/>
          </w:tcPr>
          <w:p w14:paraId="3763B9EE"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DZIWNIE SZEROKI ZAKRES, CO TO JEST STYL ŻYCIA - W JAKIM WYMIARZE?</w:t>
            </w:r>
          </w:p>
          <w:p w14:paraId="07E0A4C6"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1. BRAK SZPITALA MIEJSKIEGO.</w:t>
            </w:r>
          </w:p>
          <w:p w14:paraId="501DF414"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2. Poziom dostępności do placówek ochrony zdrowia, szczególnie dla osób starszych.</w:t>
            </w:r>
          </w:p>
          <w:p w14:paraId="28298D4A"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3. Rozproszenie oferty kulturalnej</w:t>
            </w:r>
          </w:p>
        </w:tc>
        <w:tc>
          <w:tcPr>
            <w:tcW w:w="2593" w:type="dxa"/>
          </w:tcPr>
          <w:p w14:paraId="5D1E2A8B" w14:textId="77777777" w:rsidR="00054B1C" w:rsidRPr="00333732" w:rsidRDefault="00054B1C" w:rsidP="00054B1C">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Zdrowie - ludzie są zagubieni, bogatsi korzystają z prywatnych wizyt, reszta stoi w kolejkach.  Ludzie chcą wydarzeń kulturalnych blisko miejsca zamieszkania.</w:t>
            </w:r>
          </w:p>
        </w:tc>
        <w:tc>
          <w:tcPr>
            <w:tcW w:w="2590" w:type="dxa"/>
          </w:tcPr>
          <w:p w14:paraId="69530E74"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Wyjaśnienie – styl życia rozumiany jako czynnik wpływający na zdrowie (dieta, ruch, sen itp.).</w:t>
            </w:r>
          </w:p>
          <w:p w14:paraId="325E70ED"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w większości nie ma charakteru zagadnienia badawczego, tematycznie wiąże się z założeniami:</w:t>
            </w:r>
          </w:p>
          <w:p w14:paraId="6C1F0671"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potrzeby w zakresie leczenia specjalistycznego – najczęściej poszukiwani lekarze specjaliści oraz długość oczekiwania na wizytę,</w:t>
            </w:r>
          </w:p>
          <w:p w14:paraId="7D470ECA" w14:textId="77777777" w:rsidR="00054B1C" w:rsidRPr="00333732" w:rsidRDefault="00054B1C" w:rsidP="00054B1C">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 dostęp do usług z zakresu: (…) kultury.</w:t>
            </w:r>
          </w:p>
        </w:tc>
      </w:tr>
      <w:tr w:rsidR="00505038" w:rsidRPr="00333732" w14:paraId="72958000" w14:textId="77777777" w:rsidTr="00505038">
        <w:trPr>
          <w:trHeight w:val="566"/>
        </w:trPr>
        <w:tc>
          <w:tcPr>
            <w:tcW w:w="457" w:type="dxa"/>
          </w:tcPr>
          <w:p w14:paraId="1F5FEE41" w14:textId="3A34377C" w:rsidR="00505038" w:rsidRDefault="00505038" w:rsidP="00505038">
            <w:pPr>
              <w:autoSpaceDE w:val="0"/>
              <w:autoSpaceDN w:val="0"/>
              <w:adjustRightInd w:val="0"/>
              <w:spacing w:beforeLines="60" w:before="144" w:afterLines="60" w:after="144"/>
              <w:jc w:val="right"/>
              <w:rPr>
                <w:rFonts w:ascii="Verdana" w:hAnsi="Verdana"/>
                <w:sz w:val="18"/>
                <w:szCs w:val="18"/>
              </w:rPr>
            </w:pPr>
            <w:r>
              <w:rPr>
                <w:rFonts w:ascii="Verdana" w:hAnsi="Verdana"/>
                <w:sz w:val="18"/>
                <w:szCs w:val="18"/>
              </w:rPr>
              <w:t>16</w:t>
            </w:r>
          </w:p>
        </w:tc>
        <w:tc>
          <w:tcPr>
            <w:tcW w:w="1950" w:type="dxa"/>
          </w:tcPr>
          <w:p w14:paraId="3E4402D0" w14:textId="004171AF" w:rsidR="00505038" w:rsidRPr="00333732" w:rsidRDefault="00505038" w:rsidP="00505038">
            <w:pPr>
              <w:autoSpaceDE w:val="0"/>
              <w:autoSpaceDN w:val="0"/>
              <w:adjustRightInd w:val="0"/>
              <w:spacing w:beforeLines="60" w:before="144" w:afterLines="60" w:after="144"/>
              <w:rPr>
                <w:rFonts w:ascii="Verdana" w:hAnsi="Verdana" w:cs="Verdana"/>
                <w:color w:val="000000"/>
                <w:sz w:val="18"/>
                <w:szCs w:val="18"/>
                <w:lang w:eastAsia="pl-PL"/>
              </w:rPr>
            </w:pPr>
            <w:r w:rsidRPr="00333732">
              <w:rPr>
                <w:rFonts w:ascii="Verdana" w:hAnsi="Verdana" w:cs="Verdana"/>
                <w:color w:val="000000"/>
                <w:sz w:val="18"/>
                <w:szCs w:val="18"/>
                <w:lang w:eastAsia="pl-PL"/>
              </w:rPr>
              <w:t>Inne tematy dotyczące życia w Gliwicach</w:t>
            </w:r>
          </w:p>
        </w:tc>
        <w:tc>
          <w:tcPr>
            <w:tcW w:w="2616" w:type="dxa"/>
          </w:tcPr>
          <w:p w14:paraId="522CBF2D" w14:textId="69B2EDAF" w:rsidR="00505038" w:rsidRPr="00333732" w:rsidRDefault="00505038" w:rsidP="00505038">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t>POSTAWY GLIWICZAN</w:t>
            </w:r>
            <w:r w:rsidRPr="00333732">
              <w:rPr>
                <w:rFonts w:ascii="Verdana" w:hAnsi="Verdana" w:cs="Calibri"/>
                <w:color w:val="000000"/>
                <w:sz w:val="18"/>
                <w:szCs w:val="18"/>
              </w:rPr>
              <w:br/>
              <w:t xml:space="preserve">1. Świadomość obywatelska. </w:t>
            </w:r>
            <w:r w:rsidRPr="00333732">
              <w:rPr>
                <w:rFonts w:ascii="Verdana" w:hAnsi="Verdana" w:cs="Calibri"/>
                <w:color w:val="000000"/>
                <w:sz w:val="18"/>
                <w:szCs w:val="18"/>
              </w:rPr>
              <w:br/>
              <w:t xml:space="preserve">2. Niski poziom odpowiedzialności za dobro wspólne. </w:t>
            </w:r>
            <w:r w:rsidRPr="00333732">
              <w:rPr>
                <w:rFonts w:ascii="Verdana" w:hAnsi="Verdana" w:cs="Calibri"/>
                <w:color w:val="000000"/>
                <w:sz w:val="18"/>
                <w:szCs w:val="18"/>
              </w:rPr>
              <w:br/>
              <w:t>3. Postawy egoistyczne i roszczeniowe.</w:t>
            </w:r>
            <w:r w:rsidRPr="00333732">
              <w:rPr>
                <w:rFonts w:ascii="Verdana" w:hAnsi="Verdana" w:cs="Calibri"/>
                <w:color w:val="000000"/>
                <w:sz w:val="18"/>
                <w:szCs w:val="18"/>
              </w:rPr>
              <w:br/>
              <w:t>4. Duża liczba osób dość luźno związana z miastem - mieszkańcy innych gmin pracujący lub uczący się w Gliwicach.</w:t>
            </w:r>
            <w:r w:rsidRPr="00333732">
              <w:rPr>
                <w:rFonts w:ascii="Verdana" w:hAnsi="Verdana" w:cs="Calibri"/>
                <w:color w:val="000000"/>
                <w:sz w:val="18"/>
                <w:szCs w:val="18"/>
              </w:rPr>
              <w:br/>
              <w:t>5. Bezduszność części aparatu urzędniczego, ludzie z układu, "swoi", służący wyłącznie władzy, a nie mieszkańcom.</w:t>
            </w:r>
            <w:r w:rsidRPr="00333732">
              <w:rPr>
                <w:rFonts w:ascii="Verdana" w:hAnsi="Verdana" w:cs="Calibri"/>
                <w:color w:val="000000"/>
                <w:sz w:val="18"/>
                <w:szCs w:val="18"/>
              </w:rPr>
              <w:br/>
              <w:t xml:space="preserve">6. Podział lokalnej społeczności na obozy polityczne - to w </w:t>
            </w:r>
            <w:r w:rsidRPr="00333732">
              <w:rPr>
                <w:rFonts w:ascii="Verdana" w:hAnsi="Verdana" w:cs="Calibri"/>
                <w:color w:val="000000"/>
                <w:sz w:val="18"/>
                <w:szCs w:val="18"/>
              </w:rPr>
              <w:lastRenderedPageBreak/>
              <w:t>Gliwicach coś nowego i niebezpiecznego.</w:t>
            </w:r>
          </w:p>
        </w:tc>
        <w:tc>
          <w:tcPr>
            <w:tcW w:w="2593" w:type="dxa"/>
          </w:tcPr>
          <w:p w14:paraId="19AF047B" w14:textId="10554BBD" w:rsidR="00505038" w:rsidRPr="00333732" w:rsidRDefault="00505038" w:rsidP="00505038">
            <w:pPr>
              <w:spacing w:beforeLines="60" w:before="144" w:afterLines="60" w:after="144"/>
              <w:rPr>
                <w:rFonts w:ascii="Verdana" w:hAnsi="Verdana" w:cs="Calibri"/>
                <w:color w:val="000000"/>
                <w:sz w:val="18"/>
                <w:szCs w:val="18"/>
              </w:rPr>
            </w:pPr>
            <w:r w:rsidRPr="00333732">
              <w:rPr>
                <w:rFonts w:ascii="Verdana" w:hAnsi="Verdana" w:cs="Calibri"/>
                <w:color w:val="000000"/>
                <w:sz w:val="18"/>
                <w:szCs w:val="18"/>
              </w:rPr>
              <w:lastRenderedPageBreak/>
              <w:t>Zagrożenie dla idei społeczeństwa obywatelskiego i dla rozwoju miasta.</w:t>
            </w:r>
          </w:p>
        </w:tc>
        <w:tc>
          <w:tcPr>
            <w:tcW w:w="2590" w:type="dxa"/>
          </w:tcPr>
          <w:p w14:paraId="33474882" w14:textId="77777777" w:rsidR="00505038" w:rsidRPr="00333732" w:rsidRDefault="00505038" w:rsidP="00505038">
            <w:pPr>
              <w:autoSpaceDE w:val="0"/>
              <w:autoSpaceDN w:val="0"/>
              <w:adjustRightInd w:val="0"/>
              <w:spacing w:beforeLines="60" w:before="144" w:afterLines="60" w:after="144"/>
              <w:rPr>
                <w:rFonts w:ascii="Verdana" w:hAnsi="Verdana"/>
                <w:sz w:val="18"/>
                <w:szCs w:val="18"/>
              </w:rPr>
            </w:pPr>
            <w:r w:rsidRPr="00333732">
              <w:rPr>
                <w:rFonts w:ascii="Verdana" w:hAnsi="Verdana"/>
                <w:sz w:val="18"/>
                <w:szCs w:val="18"/>
              </w:rPr>
              <w:t>Uwaga nie ma charakteru zagadnienia badawczego.</w:t>
            </w:r>
          </w:p>
          <w:p w14:paraId="50B57B91" w14:textId="77777777" w:rsidR="00505038" w:rsidRPr="00333732" w:rsidRDefault="00505038" w:rsidP="00505038">
            <w:pPr>
              <w:autoSpaceDE w:val="0"/>
              <w:autoSpaceDN w:val="0"/>
              <w:adjustRightInd w:val="0"/>
              <w:spacing w:beforeLines="60" w:before="144" w:afterLines="60" w:after="144"/>
              <w:rPr>
                <w:rFonts w:ascii="Verdana" w:hAnsi="Verdana"/>
                <w:sz w:val="18"/>
                <w:szCs w:val="18"/>
              </w:rPr>
            </w:pPr>
            <w:r>
              <w:rPr>
                <w:rFonts w:ascii="Verdana" w:hAnsi="Verdana"/>
                <w:sz w:val="18"/>
                <w:szCs w:val="18"/>
              </w:rPr>
              <w:t>Jedno z z</w:t>
            </w:r>
            <w:r w:rsidRPr="00333732">
              <w:rPr>
                <w:rFonts w:ascii="Verdana" w:hAnsi="Verdana"/>
                <w:sz w:val="18"/>
                <w:szCs w:val="18"/>
              </w:rPr>
              <w:t>ałoże</w:t>
            </w:r>
            <w:r>
              <w:rPr>
                <w:rFonts w:ascii="Verdana" w:hAnsi="Verdana"/>
                <w:sz w:val="18"/>
                <w:szCs w:val="18"/>
              </w:rPr>
              <w:t>ń</w:t>
            </w:r>
            <w:r w:rsidRPr="00333732">
              <w:rPr>
                <w:rFonts w:ascii="Verdana" w:hAnsi="Verdana"/>
                <w:sz w:val="18"/>
                <w:szCs w:val="18"/>
              </w:rPr>
              <w:t xml:space="preserve"> w obszarze „Aktywność społeczna i obywatelska” </w:t>
            </w:r>
            <w:r>
              <w:rPr>
                <w:rFonts w:ascii="Verdana" w:hAnsi="Verdana"/>
                <w:sz w:val="18"/>
                <w:szCs w:val="18"/>
              </w:rPr>
              <w:t>zostanie zmienione na następujące:</w:t>
            </w:r>
          </w:p>
          <w:p w14:paraId="5D52496F" w14:textId="77777777" w:rsidR="00505038" w:rsidRDefault="00505038" w:rsidP="00505038">
            <w:pPr>
              <w:autoSpaceDE w:val="0"/>
              <w:autoSpaceDN w:val="0"/>
              <w:adjustRightInd w:val="0"/>
              <w:spacing w:beforeLines="60" w:before="144"/>
              <w:rPr>
                <w:rFonts w:ascii="Verdana" w:hAnsi="Verdana"/>
                <w:sz w:val="18"/>
                <w:szCs w:val="18"/>
              </w:rPr>
            </w:pPr>
            <w:r w:rsidRPr="00333732">
              <w:rPr>
                <w:rFonts w:ascii="Verdana" w:hAnsi="Verdana"/>
                <w:sz w:val="18"/>
                <w:szCs w:val="18"/>
              </w:rPr>
              <w:t xml:space="preserve">- </w:t>
            </w:r>
            <w:r w:rsidRPr="00E05B6F">
              <w:rPr>
                <w:rFonts w:ascii="Verdana" w:hAnsi="Verdana"/>
                <w:sz w:val="18"/>
                <w:szCs w:val="18"/>
              </w:rPr>
              <w:t>gotowość mieszkańców</w:t>
            </w:r>
            <w:r>
              <w:rPr>
                <w:rFonts w:ascii="Verdana" w:hAnsi="Verdana"/>
                <w:sz w:val="18"/>
                <w:szCs w:val="18"/>
              </w:rPr>
              <w:t xml:space="preserve"> </w:t>
            </w:r>
            <w:r w:rsidRPr="00E05B6F">
              <w:rPr>
                <w:rFonts w:ascii="Verdana" w:hAnsi="Verdana"/>
                <w:sz w:val="18"/>
                <w:szCs w:val="18"/>
              </w:rPr>
              <w:t>do</w:t>
            </w:r>
            <w:r>
              <w:rPr>
                <w:rFonts w:ascii="Verdana" w:hAnsi="Verdana"/>
                <w:sz w:val="18"/>
                <w:szCs w:val="18"/>
              </w:rPr>
              <w:t>:</w:t>
            </w:r>
          </w:p>
          <w:p w14:paraId="38D80669" w14:textId="77777777" w:rsidR="00505038" w:rsidRPr="00557115" w:rsidRDefault="00505038" w:rsidP="00505038">
            <w:pPr>
              <w:pStyle w:val="Akapitzlist"/>
              <w:numPr>
                <w:ilvl w:val="0"/>
                <w:numId w:val="17"/>
              </w:numPr>
              <w:autoSpaceDE w:val="0"/>
              <w:autoSpaceDN w:val="0"/>
              <w:adjustRightInd w:val="0"/>
              <w:ind w:left="358" w:hanging="284"/>
              <w:contextualSpacing w:val="0"/>
              <w:rPr>
                <w:rFonts w:ascii="Verdana" w:hAnsi="Verdana"/>
                <w:sz w:val="18"/>
                <w:szCs w:val="18"/>
              </w:rPr>
            </w:pPr>
            <w:r w:rsidRPr="00557115">
              <w:rPr>
                <w:rFonts w:ascii="Verdana" w:hAnsi="Verdana"/>
                <w:sz w:val="18"/>
                <w:szCs w:val="18"/>
              </w:rPr>
              <w:t>zaangażowania w sprawy swojego otoczenia (np. wsparcia sąsiadów, działań na rzecz dzielnicy)</w:t>
            </w:r>
          </w:p>
          <w:p w14:paraId="6A4BA212" w14:textId="527AB0E0" w:rsidR="00505038" w:rsidRPr="00505038" w:rsidRDefault="00505038" w:rsidP="00505038">
            <w:pPr>
              <w:pStyle w:val="Akapitzlist"/>
              <w:numPr>
                <w:ilvl w:val="0"/>
                <w:numId w:val="17"/>
              </w:numPr>
              <w:autoSpaceDE w:val="0"/>
              <w:autoSpaceDN w:val="0"/>
              <w:adjustRightInd w:val="0"/>
              <w:spacing w:beforeLines="60" w:before="144" w:afterLines="60" w:after="144"/>
              <w:ind w:left="359" w:hanging="283"/>
              <w:rPr>
                <w:rFonts w:ascii="Verdana" w:hAnsi="Verdana"/>
                <w:sz w:val="18"/>
                <w:szCs w:val="18"/>
              </w:rPr>
            </w:pPr>
            <w:r w:rsidRPr="00505038">
              <w:rPr>
                <w:rFonts w:ascii="Verdana" w:hAnsi="Verdana"/>
                <w:sz w:val="18"/>
                <w:szCs w:val="18"/>
              </w:rPr>
              <w:t>zgłaszania interwencji dot. zjawisk problemowych we własnym otoczeniu.</w:t>
            </w:r>
          </w:p>
        </w:tc>
      </w:tr>
      <w:tr w:rsidR="00054B1C" w:rsidRPr="00333732" w14:paraId="14BB4EFA" w14:textId="77777777" w:rsidTr="00956DCA">
        <w:trPr>
          <w:trHeight w:val="1598"/>
        </w:trPr>
        <w:tc>
          <w:tcPr>
            <w:tcW w:w="457" w:type="dxa"/>
          </w:tcPr>
          <w:p w14:paraId="591C1C4D" w14:textId="6DD3BB4D" w:rsidR="00054B1C" w:rsidRPr="00333732" w:rsidRDefault="00054B1C" w:rsidP="00054B1C">
            <w:pPr>
              <w:autoSpaceDE w:val="0"/>
              <w:autoSpaceDN w:val="0"/>
              <w:adjustRightInd w:val="0"/>
              <w:spacing w:beforeLines="60" w:before="144" w:afterLines="60" w:after="144"/>
              <w:jc w:val="right"/>
              <w:rPr>
                <w:rFonts w:ascii="Verdana" w:hAnsi="Verdana"/>
                <w:sz w:val="18"/>
                <w:szCs w:val="18"/>
              </w:rPr>
            </w:pPr>
            <w:r w:rsidRPr="00333732">
              <w:rPr>
                <w:rFonts w:ascii="Verdana" w:hAnsi="Verdana"/>
                <w:sz w:val="18"/>
                <w:szCs w:val="18"/>
              </w:rPr>
              <w:t>1</w:t>
            </w:r>
            <w:r>
              <w:rPr>
                <w:rFonts w:ascii="Verdana" w:hAnsi="Verdana"/>
                <w:sz w:val="18"/>
                <w:szCs w:val="18"/>
              </w:rPr>
              <w:t>7</w:t>
            </w:r>
          </w:p>
        </w:tc>
        <w:tc>
          <w:tcPr>
            <w:tcW w:w="1950" w:type="dxa"/>
          </w:tcPr>
          <w:p w14:paraId="2676A851" w14:textId="77777777" w:rsidR="00054B1C" w:rsidRPr="00333732" w:rsidRDefault="00054B1C" w:rsidP="00054B1C">
            <w:pPr>
              <w:autoSpaceDE w:val="0"/>
              <w:autoSpaceDN w:val="0"/>
              <w:adjustRightInd w:val="0"/>
              <w:spacing w:before="60" w:after="60"/>
              <w:rPr>
                <w:rFonts w:ascii="Verdana" w:hAnsi="Verdana" w:cs="Verdana"/>
                <w:color w:val="000000"/>
                <w:sz w:val="18"/>
                <w:szCs w:val="18"/>
                <w:lang w:eastAsia="pl-PL"/>
              </w:rPr>
            </w:pPr>
            <w:r w:rsidRPr="00333732">
              <w:rPr>
                <w:rFonts w:ascii="Verdana" w:hAnsi="Verdana" w:cs="Verdana"/>
                <w:color w:val="000000"/>
                <w:sz w:val="18"/>
                <w:szCs w:val="18"/>
                <w:lang w:eastAsia="pl-PL"/>
              </w:rPr>
              <w:t>Społeczności lokalne, życie w dzielnicach</w:t>
            </w:r>
          </w:p>
        </w:tc>
        <w:tc>
          <w:tcPr>
            <w:tcW w:w="2616" w:type="dxa"/>
          </w:tcPr>
          <w:p w14:paraId="3123E5F2" w14:textId="77777777" w:rsidR="00054B1C" w:rsidRPr="00333732" w:rsidRDefault="00054B1C" w:rsidP="00054B1C">
            <w:pPr>
              <w:spacing w:before="60" w:after="60"/>
              <w:rPr>
                <w:rFonts w:ascii="Verdana" w:hAnsi="Verdana" w:cs="Calibri"/>
                <w:color w:val="000000"/>
                <w:sz w:val="18"/>
                <w:szCs w:val="18"/>
              </w:rPr>
            </w:pPr>
            <w:r w:rsidRPr="00333732">
              <w:rPr>
                <w:rFonts w:ascii="Verdana" w:hAnsi="Verdana" w:cs="Calibri"/>
                <w:color w:val="000000"/>
                <w:sz w:val="18"/>
                <w:szCs w:val="18"/>
              </w:rPr>
              <w:t>1. Tworzyć centra kultury w dzielnicach.</w:t>
            </w:r>
            <w:r w:rsidRPr="00333732">
              <w:rPr>
                <w:rFonts w:ascii="Verdana" w:hAnsi="Verdana" w:cs="Calibri"/>
                <w:color w:val="000000"/>
                <w:sz w:val="18"/>
                <w:szCs w:val="18"/>
              </w:rPr>
              <w:br/>
              <w:t>2. Stworzyć program rozwoju dzielnic w zakresie objętym obszarem 13 .</w:t>
            </w:r>
          </w:p>
        </w:tc>
        <w:tc>
          <w:tcPr>
            <w:tcW w:w="2593" w:type="dxa"/>
          </w:tcPr>
          <w:p w14:paraId="4939496F" w14:textId="77777777" w:rsidR="00054B1C" w:rsidRPr="00333732" w:rsidRDefault="00054B1C" w:rsidP="00054B1C">
            <w:pPr>
              <w:spacing w:before="60" w:after="60"/>
              <w:rPr>
                <w:rFonts w:ascii="Verdana" w:hAnsi="Verdana" w:cs="Calibri"/>
                <w:color w:val="000000"/>
                <w:sz w:val="18"/>
                <w:szCs w:val="18"/>
              </w:rPr>
            </w:pPr>
          </w:p>
        </w:tc>
        <w:tc>
          <w:tcPr>
            <w:tcW w:w="2590" w:type="dxa"/>
          </w:tcPr>
          <w:p w14:paraId="35C2FCF8" w14:textId="77777777"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Uwaga nie ma charakteru zagadnienia badawczego, częściowo wpisuje się w założenie:</w:t>
            </w:r>
          </w:p>
          <w:p w14:paraId="146F812D" w14:textId="2BE57DFE" w:rsidR="00054B1C" w:rsidRPr="00333732" w:rsidRDefault="00054B1C" w:rsidP="00054B1C">
            <w:pPr>
              <w:autoSpaceDE w:val="0"/>
              <w:autoSpaceDN w:val="0"/>
              <w:adjustRightInd w:val="0"/>
              <w:spacing w:before="60" w:after="60"/>
              <w:rPr>
                <w:rFonts w:ascii="Verdana" w:hAnsi="Verdana"/>
                <w:sz w:val="18"/>
                <w:szCs w:val="18"/>
              </w:rPr>
            </w:pPr>
            <w:r w:rsidRPr="00333732">
              <w:rPr>
                <w:rFonts w:ascii="Verdana" w:hAnsi="Verdana"/>
                <w:sz w:val="18"/>
                <w:szCs w:val="18"/>
              </w:rPr>
              <w:t>- dostęp do usług z zakresu: (…) kultury</w:t>
            </w:r>
            <w:r>
              <w:rPr>
                <w:rFonts w:ascii="Verdana" w:hAnsi="Verdana"/>
                <w:sz w:val="18"/>
                <w:szCs w:val="18"/>
              </w:rPr>
              <w:t>.</w:t>
            </w:r>
          </w:p>
        </w:tc>
      </w:tr>
    </w:tbl>
    <w:p w14:paraId="70D18610" w14:textId="2CA77CE2" w:rsidR="00956DCA" w:rsidRDefault="00054B1C" w:rsidP="00BD0E1A">
      <w:pPr>
        <w:pStyle w:val="Default"/>
        <w:spacing w:before="120" w:after="120"/>
        <w:jc w:val="both"/>
        <w:rPr>
          <w:sz w:val="20"/>
          <w:szCs w:val="20"/>
        </w:rPr>
      </w:pPr>
      <w:r>
        <w:rPr>
          <w:sz w:val="20"/>
          <w:szCs w:val="20"/>
        </w:rPr>
        <w:t xml:space="preserve">7. </w:t>
      </w:r>
      <w:r w:rsidR="00505038">
        <w:rPr>
          <w:sz w:val="20"/>
          <w:szCs w:val="20"/>
        </w:rPr>
        <w:t xml:space="preserve">Część spośród wyżej wymienionych uwag nie ma </w:t>
      </w:r>
      <w:r>
        <w:rPr>
          <w:sz w:val="20"/>
          <w:szCs w:val="20"/>
        </w:rPr>
        <w:t>charakteru zagadnień badawczych, natomiast stanowi obserwacje i postulaty dot. problemów społecznych i sposobów ich rozwiązania, w związku z czym zostaną one przekazane wykonawcy diagnozy jako materiał pomocniczy.</w:t>
      </w:r>
    </w:p>
    <w:p w14:paraId="31110B53" w14:textId="7C43E549" w:rsidR="00BD0E1A" w:rsidRDefault="00631436" w:rsidP="00BD0E1A">
      <w:pPr>
        <w:pStyle w:val="Default"/>
        <w:spacing w:before="120" w:after="120"/>
        <w:jc w:val="both"/>
        <w:rPr>
          <w:sz w:val="20"/>
          <w:szCs w:val="20"/>
        </w:rPr>
      </w:pPr>
      <w:r>
        <w:rPr>
          <w:sz w:val="20"/>
          <w:szCs w:val="20"/>
        </w:rPr>
        <w:t>8</w:t>
      </w:r>
      <w:r w:rsidR="00D64570">
        <w:rPr>
          <w:sz w:val="20"/>
          <w:szCs w:val="20"/>
        </w:rPr>
        <w:t xml:space="preserve">. </w:t>
      </w:r>
      <w:r w:rsidR="008C7D86">
        <w:rPr>
          <w:sz w:val="20"/>
          <w:szCs w:val="20"/>
        </w:rPr>
        <w:t>Zestawienie u</w:t>
      </w:r>
      <w:r w:rsidR="00D64570">
        <w:rPr>
          <w:sz w:val="20"/>
          <w:szCs w:val="20"/>
        </w:rPr>
        <w:t>wag</w:t>
      </w:r>
      <w:r w:rsidR="008C7D86">
        <w:rPr>
          <w:sz w:val="20"/>
          <w:szCs w:val="20"/>
        </w:rPr>
        <w:t xml:space="preserve"> i propozycji, które wpłynęły podczas konsultacji, ale</w:t>
      </w:r>
      <w:r w:rsidR="00D64570">
        <w:rPr>
          <w:sz w:val="20"/>
          <w:szCs w:val="20"/>
        </w:rPr>
        <w:t xml:space="preserve"> wykraczają poza zakres tematyczny diagnozy </w:t>
      </w:r>
      <w:r w:rsidR="008C7D86">
        <w:rPr>
          <w:sz w:val="20"/>
          <w:szCs w:val="20"/>
        </w:rPr>
        <w:t>zawiera poniższa tabela. Ich treść zostanie przekazan</w:t>
      </w:r>
      <w:r w:rsidR="002931A4">
        <w:rPr>
          <w:sz w:val="20"/>
          <w:szCs w:val="20"/>
        </w:rPr>
        <w:t>a do wiadomości</w:t>
      </w:r>
      <w:r w:rsidR="00AC6CFF">
        <w:rPr>
          <w:sz w:val="20"/>
          <w:szCs w:val="20"/>
        </w:rPr>
        <w:t xml:space="preserve"> odpowiednich wydziałów urzędu miejskiego oraz miejskich jednostek organizacyjnych.</w:t>
      </w:r>
    </w:p>
    <w:tbl>
      <w:tblPr>
        <w:tblStyle w:val="Tabela-Siatka"/>
        <w:tblW w:w="10206" w:type="dxa"/>
        <w:tblInd w:w="-572" w:type="dxa"/>
        <w:tblLook w:val="04A0" w:firstRow="1" w:lastRow="0" w:firstColumn="1" w:lastColumn="0" w:noHBand="0" w:noVBand="1"/>
      </w:tblPr>
      <w:tblGrid>
        <w:gridCol w:w="457"/>
        <w:gridCol w:w="1950"/>
        <w:gridCol w:w="2610"/>
        <w:gridCol w:w="2596"/>
        <w:gridCol w:w="2593"/>
      </w:tblGrid>
      <w:tr w:rsidR="008902F0" w:rsidRPr="00080C7F" w14:paraId="79DF8653" w14:textId="77777777" w:rsidTr="00FC40A4">
        <w:trPr>
          <w:trHeight w:val="723"/>
        </w:trPr>
        <w:tc>
          <w:tcPr>
            <w:tcW w:w="457" w:type="dxa"/>
            <w:vAlign w:val="center"/>
          </w:tcPr>
          <w:p w14:paraId="75EC3E33" w14:textId="77777777" w:rsidR="003352F2" w:rsidRPr="00080C7F" w:rsidRDefault="003352F2"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Lp</w:t>
            </w:r>
          </w:p>
        </w:tc>
        <w:tc>
          <w:tcPr>
            <w:tcW w:w="1950" w:type="dxa"/>
            <w:vAlign w:val="center"/>
          </w:tcPr>
          <w:p w14:paraId="031B1C92" w14:textId="77777777" w:rsidR="003352F2" w:rsidRPr="00080C7F" w:rsidRDefault="003352F2" w:rsidP="003352F2">
            <w:pPr>
              <w:autoSpaceDE w:val="0"/>
              <w:autoSpaceDN w:val="0"/>
              <w:adjustRightInd w:val="0"/>
              <w:spacing w:beforeLines="60" w:before="144" w:afterLines="60" w:after="144"/>
              <w:jc w:val="center"/>
              <w:rPr>
                <w:rFonts w:ascii="Verdana" w:hAnsi="Verdana"/>
                <w:b/>
                <w:sz w:val="18"/>
                <w:szCs w:val="20"/>
              </w:rPr>
            </w:pPr>
            <w:r>
              <w:rPr>
                <w:rFonts w:ascii="Verdana" w:hAnsi="Verdana"/>
                <w:b/>
                <w:sz w:val="18"/>
                <w:szCs w:val="20"/>
              </w:rPr>
              <w:t>Obszar tematyczny</w:t>
            </w:r>
          </w:p>
        </w:tc>
        <w:tc>
          <w:tcPr>
            <w:tcW w:w="2610" w:type="dxa"/>
            <w:vAlign w:val="center"/>
          </w:tcPr>
          <w:p w14:paraId="4223D233" w14:textId="77777777" w:rsidR="003352F2" w:rsidRPr="00080C7F" w:rsidRDefault="003352F2"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Treść uwagi lub propozycji</w:t>
            </w:r>
          </w:p>
        </w:tc>
        <w:tc>
          <w:tcPr>
            <w:tcW w:w="2596" w:type="dxa"/>
            <w:vAlign w:val="center"/>
          </w:tcPr>
          <w:p w14:paraId="7343BB1B" w14:textId="77777777" w:rsidR="003352F2" w:rsidRPr="00080C7F" w:rsidRDefault="003352F2"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Uzasadnienie</w:t>
            </w:r>
          </w:p>
        </w:tc>
        <w:tc>
          <w:tcPr>
            <w:tcW w:w="2593" w:type="dxa"/>
            <w:vAlign w:val="center"/>
          </w:tcPr>
          <w:p w14:paraId="086DDDB8" w14:textId="77777777" w:rsidR="003352F2" w:rsidRPr="00080C7F" w:rsidRDefault="00FC40A4" w:rsidP="00080C7F">
            <w:pPr>
              <w:autoSpaceDE w:val="0"/>
              <w:autoSpaceDN w:val="0"/>
              <w:adjustRightInd w:val="0"/>
              <w:spacing w:beforeLines="60" w:before="144" w:afterLines="60" w:after="144"/>
              <w:jc w:val="center"/>
              <w:rPr>
                <w:rFonts w:ascii="Verdana" w:hAnsi="Verdana"/>
                <w:b/>
                <w:sz w:val="18"/>
                <w:szCs w:val="20"/>
              </w:rPr>
            </w:pPr>
            <w:r w:rsidRPr="00080C7F">
              <w:rPr>
                <w:rFonts w:ascii="Verdana" w:hAnsi="Verdana"/>
                <w:b/>
                <w:sz w:val="18"/>
                <w:szCs w:val="20"/>
              </w:rPr>
              <w:t>Odniesienie się do uwagi lub propozycji</w:t>
            </w:r>
          </w:p>
        </w:tc>
      </w:tr>
      <w:tr w:rsidR="00FC40A4" w:rsidRPr="00080C7F" w14:paraId="603C4374" w14:textId="77777777" w:rsidTr="00FC40A4">
        <w:trPr>
          <w:trHeight w:val="969"/>
        </w:trPr>
        <w:tc>
          <w:tcPr>
            <w:tcW w:w="457" w:type="dxa"/>
          </w:tcPr>
          <w:p w14:paraId="0F311DFC" w14:textId="77777777" w:rsidR="00FC40A4" w:rsidRPr="00080C7F" w:rsidRDefault="00FC40A4" w:rsidP="00FC40A4">
            <w:pPr>
              <w:autoSpaceDE w:val="0"/>
              <w:autoSpaceDN w:val="0"/>
              <w:adjustRightInd w:val="0"/>
              <w:spacing w:beforeLines="60" w:before="144" w:afterLines="60" w:after="144"/>
              <w:rPr>
                <w:rFonts w:ascii="Verdana" w:hAnsi="Verdana"/>
                <w:sz w:val="18"/>
                <w:szCs w:val="20"/>
              </w:rPr>
            </w:pPr>
            <w:r w:rsidRPr="00080C7F">
              <w:rPr>
                <w:rFonts w:ascii="Verdana" w:hAnsi="Verdana"/>
                <w:sz w:val="18"/>
                <w:szCs w:val="20"/>
              </w:rPr>
              <w:t>1</w:t>
            </w:r>
          </w:p>
        </w:tc>
        <w:tc>
          <w:tcPr>
            <w:tcW w:w="1950" w:type="dxa"/>
          </w:tcPr>
          <w:p w14:paraId="6A57FB86"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Inne tematy dotyczące życia w Gliwicach</w:t>
            </w:r>
          </w:p>
        </w:tc>
        <w:tc>
          <w:tcPr>
            <w:tcW w:w="2610" w:type="dxa"/>
          </w:tcPr>
          <w:p w14:paraId="4C593F9C"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 xml:space="preserve">W Gliwicach mieszka wielotysięczna rzesza członków spółdzielni oraz wspólnot mieszkaniowych. Trudna sytuacja tej grupy wynika z nieostrych przepisów uniemożliwiających podjęcie dialogu na zasadzie równości stron. Od kilkudziesięciu lat funkcjonuje ten sam biurokratyczny schemat kwestionujący  narracje prezentowane przez członków. Większość jest manipulowana, mniej liczni, świadomi praw są marginalizowani, uciszani czy piętnowani. Społeczność spółdzielcza płaci podatki lecz nie może skorzystać z bezpłatnej pomocy prawnej, gdyż oferowany obszar zagadnień nie obejmuje problematyki prawa spółdzielczego, nie może również uzyskać pomocy ze strony Miejskiego Rzecznika Konsumentów gdyż w polskim prawodawstwie nie pozwala na to definicja konsumenta. Proponuje się podjęcie działań zapewniających członkom spółdzielni i wspólnot mieszkaniowych </w:t>
            </w:r>
            <w:r w:rsidRPr="00956DCA">
              <w:rPr>
                <w:rFonts w:ascii="Verdana" w:hAnsi="Verdana"/>
                <w:sz w:val="18"/>
                <w:szCs w:val="18"/>
              </w:rPr>
              <w:lastRenderedPageBreak/>
              <w:t>możliwość skorzystania z bezpłatnej pomocy prawnej oraz z pomocy Miejskiego Rzecznika Konsumentów.</w:t>
            </w:r>
          </w:p>
        </w:tc>
        <w:tc>
          <w:tcPr>
            <w:tcW w:w="2596" w:type="dxa"/>
          </w:tcPr>
          <w:p w14:paraId="16EA2E26" w14:textId="77777777" w:rsidR="00FC40A4" w:rsidRPr="00956DCA" w:rsidRDefault="00FC40A4" w:rsidP="00FC40A4">
            <w:pPr>
              <w:autoSpaceDE w:val="0"/>
              <w:autoSpaceDN w:val="0"/>
              <w:adjustRightInd w:val="0"/>
              <w:spacing w:beforeLines="60" w:before="144" w:afterLines="60" w:after="144"/>
              <w:rPr>
                <w:rFonts w:ascii="Verdana" w:hAnsi="Verdana"/>
                <w:b/>
                <w:sz w:val="18"/>
                <w:szCs w:val="18"/>
              </w:rPr>
            </w:pPr>
            <w:r w:rsidRPr="00956DCA">
              <w:rPr>
                <w:rFonts w:ascii="Verdana" w:hAnsi="Verdana"/>
                <w:sz w:val="18"/>
                <w:szCs w:val="18"/>
              </w:rPr>
              <w:lastRenderedPageBreak/>
              <w:t>Marzy nam się by Gliwice należące do najpiękniejszych miast w Polsce stały się architektem zmian sytuacji prawnej spółdzielczej społeczności, by cenna inicjatywa i moc sprawcza Władz Naszego Miasta, we Współpracy z Wojewódzką Radą Dialogu Społecznego zaowocowała zmianami legislacyjnymi zapewniającymi poczucie prawnego bezpieczeństwa członkom spółdzielni i wspólnot mieszkaniowych nie tylko w Gliwicach lecz także w całym kraju.</w:t>
            </w:r>
          </w:p>
        </w:tc>
        <w:tc>
          <w:tcPr>
            <w:tcW w:w="2593" w:type="dxa"/>
          </w:tcPr>
          <w:p w14:paraId="30F91F8D"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Uwaga nie ma charakteru zagadnienia badawczego oraz wykracza poza zakres tematyczny diagnozy.</w:t>
            </w:r>
          </w:p>
        </w:tc>
      </w:tr>
      <w:tr w:rsidR="00FC40A4" w:rsidRPr="00080C7F" w14:paraId="61AD0C70" w14:textId="77777777" w:rsidTr="00FC40A4">
        <w:trPr>
          <w:trHeight w:val="969"/>
        </w:trPr>
        <w:tc>
          <w:tcPr>
            <w:tcW w:w="457" w:type="dxa"/>
          </w:tcPr>
          <w:p w14:paraId="75953085" w14:textId="138B20FC" w:rsidR="00FC40A4" w:rsidRPr="00080C7F" w:rsidRDefault="00054B1C" w:rsidP="00FC40A4">
            <w:pPr>
              <w:autoSpaceDE w:val="0"/>
              <w:autoSpaceDN w:val="0"/>
              <w:adjustRightInd w:val="0"/>
              <w:spacing w:beforeLines="60" w:before="144" w:afterLines="60" w:after="144"/>
              <w:rPr>
                <w:rFonts w:ascii="Verdana" w:hAnsi="Verdana"/>
                <w:sz w:val="18"/>
                <w:szCs w:val="20"/>
              </w:rPr>
            </w:pPr>
            <w:r>
              <w:rPr>
                <w:rFonts w:ascii="Verdana" w:hAnsi="Verdana"/>
                <w:sz w:val="18"/>
                <w:szCs w:val="20"/>
              </w:rPr>
              <w:t>2</w:t>
            </w:r>
          </w:p>
        </w:tc>
        <w:tc>
          <w:tcPr>
            <w:tcW w:w="1950" w:type="dxa"/>
          </w:tcPr>
          <w:p w14:paraId="7773663C"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Zdrowie, kondycja psychiczna i styl życia mieszkańców</w:t>
            </w:r>
          </w:p>
        </w:tc>
        <w:tc>
          <w:tcPr>
            <w:tcW w:w="2610" w:type="dxa"/>
          </w:tcPr>
          <w:p w14:paraId="2125F8D2"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 xml:space="preserve">Smog. Jest ustawa antysmogowa, lecz nie jest respektowana. </w:t>
            </w:r>
          </w:p>
          <w:p w14:paraId="48C74EDB"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p>
        </w:tc>
        <w:tc>
          <w:tcPr>
            <w:tcW w:w="2596" w:type="dxa"/>
          </w:tcPr>
          <w:p w14:paraId="2128F4BD"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p>
        </w:tc>
        <w:tc>
          <w:tcPr>
            <w:tcW w:w="2593" w:type="dxa"/>
          </w:tcPr>
          <w:p w14:paraId="3B41AD95" w14:textId="77777777" w:rsidR="00FC40A4" w:rsidRPr="00956DCA" w:rsidRDefault="00FC40A4" w:rsidP="00FC40A4">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Uwaga nie ma charakteru zagadnienia badawczego oraz wykracza poza zakres tematyczny diagnozy.</w:t>
            </w:r>
          </w:p>
        </w:tc>
      </w:tr>
      <w:tr w:rsidR="00D827B1" w:rsidRPr="00080C7F" w14:paraId="232501D1" w14:textId="77777777" w:rsidTr="00980AE6">
        <w:trPr>
          <w:trHeight w:val="1244"/>
        </w:trPr>
        <w:tc>
          <w:tcPr>
            <w:tcW w:w="457" w:type="dxa"/>
          </w:tcPr>
          <w:p w14:paraId="46C30053" w14:textId="68CF3403" w:rsidR="00D827B1" w:rsidRPr="00080C7F" w:rsidRDefault="00054B1C" w:rsidP="00D827B1">
            <w:pPr>
              <w:autoSpaceDE w:val="0"/>
              <w:autoSpaceDN w:val="0"/>
              <w:adjustRightInd w:val="0"/>
              <w:spacing w:beforeLines="60" w:before="144" w:afterLines="60" w:after="144"/>
              <w:rPr>
                <w:rFonts w:ascii="Verdana" w:hAnsi="Verdana"/>
                <w:sz w:val="18"/>
                <w:szCs w:val="20"/>
              </w:rPr>
            </w:pPr>
            <w:r>
              <w:rPr>
                <w:rFonts w:ascii="Verdana" w:hAnsi="Verdana"/>
                <w:sz w:val="18"/>
                <w:szCs w:val="20"/>
              </w:rPr>
              <w:t>3</w:t>
            </w:r>
          </w:p>
        </w:tc>
        <w:tc>
          <w:tcPr>
            <w:tcW w:w="1950" w:type="dxa"/>
          </w:tcPr>
          <w:p w14:paraId="41F04F9C" w14:textId="77777777" w:rsidR="00D827B1" w:rsidRPr="00956DCA" w:rsidRDefault="00D827B1" w:rsidP="00980AE6">
            <w:pPr>
              <w:autoSpaceDE w:val="0"/>
              <w:autoSpaceDN w:val="0"/>
              <w:adjustRightInd w:val="0"/>
              <w:spacing w:beforeLines="60" w:before="144" w:afterLines="60" w:after="144"/>
              <w:rPr>
                <w:rFonts w:ascii="Verdana" w:hAnsi="Verdana" w:cs="Verdana"/>
                <w:color w:val="000000"/>
                <w:sz w:val="18"/>
                <w:szCs w:val="18"/>
                <w:lang w:eastAsia="pl-PL"/>
              </w:rPr>
            </w:pPr>
            <w:r w:rsidRPr="00956DCA">
              <w:rPr>
                <w:rFonts w:ascii="Verdana" w:hAnsi="Verdana" w:cs="Verdana"/>
                <w:color w:val="000000"/>
                <w:sz w:val="18"/>
                <w:szCs w:val="18"/>
                <w:lang w:eastAsia="pl-PL"/>
              </w:rPr>
              <w:t>Aktywność społeczna i obywatelska</w:t>
            </w:r>
          </w:p>
        </w:tc>
        <w:tc>
          <w:tcPr>
            <w:tcW w:w="2610" w:type="dxa"/>
          </w:tcPr>
          <w:p w14:paraId="3B2AFD3F" w14:textId="77777777" w:rsidR="00D827B1" w:rsidRPr="00956DCA" w:rsidRDefault="00D827B1" w:rsidP="00980AE6">
            <w:pPr>
              <w:spacing w:before="60" w:after="60"/>
              <w:rPr>
                <w:rFonts w:ascii="Verdana" w:hAnsi="Verdana" w:cs="Calibri"/>
                <w:color w:val="000000"/>
                <w:sz w:val="18"/>
                <w:szCs w:val="18"/>
              </w:rPr>
            </w:pPr>
            <w:r w:rsidRPr="00956DCA">
              <w:rPr>
                <w:rFonts w:ascii="Verdana" w:hAnsi="Verdana" w:cs="Calibri"/>
                <w:color w:val="000000"/>
                <w:sz w:val="18"/>
                <w:szCs w:val="18"/>
              </w:rPr>
              <w:t>EDUKACJA OBYWATELSKA</w:t>
            </w:r>
            <w:r w:rsidRPr="00956DCA">
              <w:rPr>
                <w:rFonts w:ascii="Verdana" w:hAnsi="Verdana" w:cs="Calibri"/>
                <w:color w:val="000000"/>
                <w:sz w:val="18"/>
                <w:szCs w:val="18"/>
              </w:rPr>
              <w:br/>
              <w:t>WIEDZA O SAMORZĄDZIE I JEGO KOMPETENCJACH</w:t>
            </w:r>
          </w:p>
        </w:tc>
        <w:tc>
          <w:tcPr>
            <w:tcW w:w="2596" w:type="dxa"/>
          </w:tcPr>
          <w:p w14:paraId="7B42311A" w14:textId="77777777" w:rsidR="00D827B1" w:rsidRPr="00956DCA" w:rsidRDefault="00D827B1" w:rsidP="00980AE6">
            <w:pPr>
              <w:spacing w:before="60" w:after="60"/>
              <w:rPr>
                <w:rFonts w:ascii="Verdana" w:hAnsi="Verdana" w:cs="Calibri"/>
                <w:color w:val="000000"/>
                <w:sz w:val="18"/>
                <w:szCs w:val="18"/>
              </w:rPr>
            </w:pPr>
            <w:r w:rsidRPr="00956DCA">
              <w:rPr>
                <w:rFonts w:ascii="Verdana" w:hAnsi="Verdana" w:cs="Calibri"/>
                <w:color w:val="000000"/>
                <w:sz w:val="18"/>
                <w:szCs w:val="18"/>
              </w:rPr>
              <w:t>Mała aktywność połączona z tendencją do rozliczania innych.</w:t>
            </w:r>
          </w:p>
        </w:tc>
        <w:tc>
          <w:tcPr>
            <w:tcW w:w="2593" w:type="dxa"/>
          </w:tcPr>
          <w:p w14:paraId="35629CC5" w14:textId="77777777" w:rsidR="00D827B1" w:rsidRPr="00956DCA" w:rsidRDefault="00D827B1" w:rsidP="00980AE6">
            <w:pPr>
              <w:autoSpaceDE w:val="0"/>
              <w:autoSpaceDN w:val="0"/>
              <w:adjustRightInd w:val="0"/>
              <w:spacing w:before="60" w:after="60"/>
              <w:rPr>
                <w:rFonts w:ascii="Verdana" w:hAnsi="Verdana"/>
                <w:sz w:val="18"/>
                <w:szCs w:val="18"/>
              </w:rPr>
            </w:pPr>
            <w:r w:rsidRPr="00956DCA">
              <w:rPr>
                <w:rFonts w:ascii="Verdana" w:hAnsi="Verdana"/>
                <w:sz w:val="18"/>
                <w:szCs w:val="18"/>
              </w:rPr>
              <w:t>Uwaga nie ma charakteru zagadnienia badawczego oraz wykracza poza zakres tematyczny diagnozy.</w:t>
            </w:r>
          </w:p>
        </w:tc>
      </w:tr>
      <w:tr w:rsidR="00D827B1" w:rsidRPr="00080C7F" w14:paraId="765D91A1" w14:textId="77777777" w:rsidTr="00054B1C">
        <w:trPr>
          <w:trHeight w:val="567"/>
        </w:trPr>
        <w:tc>
          <w:tcPr>
            <w:tcW w:w="457" w:type="dxa"/>
          </w:tcPr>
          <w:p w14:paraId="5DC37701" w14:textId="7DDE8CE4" w:rsidR="00D827B1" w:rsidRPr="00080C7F" w:rsidRDefault="00054B1C" w:rsidP="00D827B1">
            <w:pPr>
              <w:autoSpaceDE w:val="0"/>
              <w:autoSpaceDN w:val="0"/>
              <w:adjustRightInd w:val="0"/>
              <w:spacing w:beforeLines="60" w:before="144" w:afterLines="60" w:after="144"/>
              <w:rPr>
                <w:rFonts w:ascii="Verdana" w:hAnsi="Verdana"/>
                <w:sz w:val="18"/>
                <w:szCs w:val="20"/>
              </w:rPr>
            </w:pPr>
            <w:r>
              <w:rPr>
                <w:rFonts w:ascii="Verdana" w:hAnsi="Verdana"/>
                <w:sz w:val="18"/>
                <w:szCs w:val="20"/>
              </w:rPr>
              <w:t>4</w:t>
            </w:r>
          </w:p>
        </w:tc>
        <w:tc>
          <w:tcPr>
            <w:tcW w:w="1950" w:type="dxa"/>
          </w:tcPr>
          <w:p w14:paraId="2EB95787"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cs="Verdana"/>
                <w:color w:val="000000"/>
                <w:sz w:val="18"/>
                <w:szCs w:val="18"/>
                <w:lang w:eastAsia="pl-PL"/>
              </w:rPr>
              <w:t>Społeczności lokalne, życie w dzielnicach</w:t>
            </w:r>
          </w:p>
        </w:tc>
        <w:tc>
          <w:tcPr>
            <w:tcW w:w="2610" w:type="dxa"/>
          </w:tcPr>
          <w:p w14:paraId="175F9AAE"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cs="Calibri"/>
                <w:color w:val="000000"/>
                <w:sz w:val="18"/>
                <w:szCs w:val="18"/>
              </w:rPr>
              <w:t>1. Zwiększyć środki na działanie rad dzielnic, ale jednocześnie zapewnić urzędowi możliwość kontroli wydatków, szczególnie w okresie wyborów.</w:t>
            </w:r>
            <w:r w:rsidRPr="00956DCA">
              <w:rPr>
                <w:rFonts w:ascii="Verdana" w:hAnsi="Verdana" w:cs="Calibri"/>
                <w:color w:val="000000"/>
                <w:sz w:val="18"/>
                <w:szCs w:val="18"/>
              </w:rPr>
              <w:br/>
              <w:t>2. Odpolitycznić działalność rad.</w:t>
            </w:r>
            <w:r w:rsidRPr="00956DCA">
              <w:rPr>
                <w:rFonts w:ascii="Verdana" w:hAnsi="Verdana" w:cs="Calibri"/>
                <w:color w:val="000000"/>
                <w:sz w:val="18"/>
                <w:szCs w:val="18"/>
              </w:rPr>
              <w:br/>
              <w:t>3. zapewnić wszystkim radom odpowiednie warunki lokalowe.</w:t>
            </w:r>
            <w:r w:rsidRPr="00956DCA">
              <w:rPr>
                <w:rFonts w:ascii="Verdana" w:hAnsi="Verdana" w:cs="Calibri"/>
                <w:color w:val="000000"/>
                <w:sz w:val="18"/>
                <w:szCs w:val="18"/>
              </w:rPr>
              <w:br/>
              <w:t>4. Skorygować przepisy GBO zgodnie ze zgłaszanymi postulatami. Wykonać prawdziwą ewaluację procedur. Skorzystać z dobrych praktyk innych gmin.</w:t>
            </w:r>
            <w:r w:rsidRPr="00956DCA">
              <w:rPr>
                <w:rFonts w:ascii="Verdana" w:hAnsi="Verdana" w:cs="Calibri"/>
                <w:color w:val="000000"/>
                <w:sz w:val="18"/>
                <w:szCs w:val="18"/>
              </w:rPr>
              <w:br/>
              <w:t>5. Skorygować przepisy GIL w taki sposób, żeby jedno zadanie nie wykorzystywało wielkich kwot, rozłożonych na kilka lat - np. budowa boiska w Sośnicy.</w:t>
            </w:r>
          </w:p>
        </w:tc>
        <w:tc>
          <w:tcPr>
            <w:tcW w:w="2596" w:type="dxa"/>
          </w:tcPr>
          <w:p w14:paraId="49BDC75F"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cs="Calibri"/>
                <w:color w:val="000000"/>
                <w:sz w:val="18"/>
                <w:szCs w:val="18"/>
              </w:rPr>
              <w:t>Małą aktywność mieszkańców,  mało inicjatyw zgłaszanych przez grupy mieszkańców, mała aktywność w ramach GBO i GIL, aktywność często ograniczona do osób, których część ma motywację polityczną.</w:t>
            </w:r>
          </w:p>
        </w:tc>
        <w:tc>
          <w:tcPr>
            <w:tcW w:w="2593" w:type="dxa"/>
          </w:tcPr>
          <w:p w14:paraId="10967044" w14:textId="77777777" w:rsidR="00D827B1" w:rsidRPr="00956DCA" w:rsidRDefault="00D827B1" w:rsidP="00D827B1">
            <w:pPr>
              <w:autoSpaceDE w:val="0"/>
              <w:autoSpaceDN w:val="0"/>
              <w:adjustRightInd w:val="0"/>
              <w:spacing w:beforeLines="60" w:before="144" w:afterLines="60" w:after="144"/>
              <w:rPr>
                <w:rFonts w:ascii="Verdana" w:hAnsi="Verdana"/>
                <w:sz w:val="18"/>
                <w:szCs w:val="18"/>
              </w:rPr>
            </w:pPr>
            <w:r w:rsidRPr="00956DCA">
              <w:rPr>
                <w:rFonts w:ascii="Verdana" w:hAnsi="Verdana"/>
                <w:sz w:val="18"/>
                <w:szCs w:val="18"/>
              </w:rPr>
              <w:t>Uwaga nie ma charakteru zagadnienia badawczego oraz wykracza poza zakres tematyczny diagnozy.</w:t>
            </w:r>
          </w:p>
        </w:tc>
      </w:tr>
    </w:tbl>
    <w:p w14:paraId="134C3334" w14:textId="182D2399" w:rsidR="006C69F3" w:rsidRDefault="000209B6" w:rsidP="006C69F3">
      <w:pPr>
        <w:pStyle w:val="Default"/>
        <w:spacing w:before="120" w:after="120"/>
        <w:jc w:val="both"/>
        <w:rPr>
          <w:sz w:val="20"/>
          <w:szCs w:val="20"/>
        </w:rPr>
      </w:pPr>
      <w:r>
        <w:rPr>
          <w:sz w:val="20"/>
          <w:szCs w:val="20"/>
        </w:rPr>
        <w:t>9</w:t>
      </w:r>
      <w:r w:rsidR="006C69F3">
        <w:rPr>
          <w:sz w:val="20"/>
          <w:szCs w:val="20"/>
        </w:rPr>
        <w:t>. Protokół sporządzono dnia 2</w:t>
      </w:r>
      <w:r w:rsidR="001E1292">
        <w:rPr>
          <w:sz w:val="20"/>
          <w:szCs w:val="20"/>
        </w:rPr>
        <w:t>2</w:t>
      </w:r>
      <w:r w:rsidR="006C69F3">
        <w:rPr>
          <w:sz w:val="20"/>
          <w:szCs w:val="20"/>
        </w:rPr>
        <w:t xml:space="preserve"> sierpnia 2024 r.</w:t>
      </w:r>
    </w:p>
    <w:p w14:paraId="5EF9B40B" w14:textId="77777777" w:rsidR="006C69F3" w:rsidRDefault="006C69F3" w:rsidP="00BB2D44">
      <w:pPr>
        <w:pStyle w:val="Default"/>
        <w:spacing w:before="120" w:after="120"/>
        <w:ind w:left="4111" w:firstLine="709"/>
        <w:jc w:val="center"/>
        <w:rPr>
          <w:rFonts w:eastAsia="SimSun" w:cs="Arial"/>
          <w:kern w:val="3"/>
          <w:sz w:val="20"/>
          <w:szCs w:val="20"/>
          <w:lang w:eastAsia="ar-SA" w:bidi="hi-IN"/>
        </w:rPr>
      </w:pPr>
    </w:p>
    <w:p w14:paraId="2AABCAB6" w14:textId="77777777" w:rsidR="00956DCA" w:rsidRDefault="00956DCA" w:rsidP="00BB2D44">
      <w:pPr>
        <w:pStyle w:val="Default"/>
        <w:spacing w:before="120" w:after="120"/>
        <w:ind w:left="4111" w:firstLine="709"/>
        <w:jc w:val="center"/>
        <w:rPr>
          <w:rFonts w:eastAsia="SimSun" w:cs="Arial"/>
          <w:kern w:val="3"/>
          <w:sz w:val="20"/>
          <w:szCs w:val="20"/>
          <w:lang w:eastAsia="ar-SA" w:bidi="hi-IN"/>
        </w:rPr>
      </w:pPr>
    </w:p>
    <w:p w14:paraId="1B8C69AF" w14:textId="77777777" w:rsidR="00BB2D44" w:rsidRPr="008B15C5" w:rsidRDefault="00BB2D44" w:rsidP="00956DCA">
      <w:pPr>
        <w:pStyle w:val="Default"/>
        <w:spacing w:before="120" w:after="120"/>
        <w:ind w:left="4111" w:firstLine="1134"/>
        <w:jc w:val="center"/>
        <w:rPr>
          <w:color w:val="auto"/>
          <w:sz w:val="20"/>
          <w:szCs w:val="20"/>
        </w:rPr>
      </w:pPr>
      <w:r>
        <w:rPr>
          <w:rFonts w:eastAsia="SimSun" w:cs="Arial"/>
          <w:kern w:val="3"/>
          <w:sz w:val="20"/>
          <w:szCs w:val="20"/>
          <w:lang w:eastAsia="ar-SA" w:bidi="hi-IN"/>
        </w:rPr>
        <w:t xml:space="preserve"> </w:t>
      </w:r>
      <w:r w:rsidRPr="0046382A">
        <w:rPr>
          <w:color w:val="auto"/>
          <w:sz w:val="20"/>
          <w:szCs w:val="20"/>
        </w:rPr>
        <w:t>Z</w:t>
      </w:r>
      <w:r>
        <w:rPr>
          <w:color w:val="auto"/>
          <w:sz w:val="20"/>
          <w:szCs w:val="20"/>
        </w:rPr>
        <w:t>astępca</w:t>
      </w:r>
      <w:r w:rsidRPr="0046382A">
        <w:rPr>
          <w:color w:val="auto"/>
          <w:sz w:val="20"/>
          <w:szCs w:val="20"/>
        </w:rPr>
        <w:t xml:space="preserve"> Prezydenta Miasta Gliwice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color w:val="auto"/>
          <w:sz w:val="20"/>
          <w:szCs w:val="20"/>
        </w:rPr>
        <w:t>Łukasz Gorczyński</w:t>
      </w:r>
    </w:p>
    <w:p w14:paraId="74BF0F93" w14:textId="62731816" w:rsidR="00BB2D44" w:rsidRDefault="00BB2D44" w:rsidP="00BB2D44">
      <w:pPr>
        <w:shd w:val="clear" w:color="auto" w:fill="FFFFFF"/>
        <w:spacing w:after="0" w:line="240" w:lineRule="auto"/>
        <w:rPr>
          <w:rFonts w:ascii="Verdana" w:hAnsi="Verdana"/>
          <w:i/>
          <w:sz w:val="20"/>
          <w:szCs w:val="20"/>
        </w:rPr>
      </w:pPr>
      <w:r>
        <w:rPr>
          <w:rFonts w:ascii="Verdana" w:hAnsi="Verdana"/>
          <w:i/>
          <w:sz w:val="20"/>
          <w:szCs w:val="20"/>
        </w:rPr>
        <w:t xml:space="preserve"> </w:t>
      </w:r>
    </w:p>
    <w:p w14:paraId="746FF727" w14:textId="77777777" w:rsidR="00505038" w:rsidRDefault="00505038" w:rsidP="00BB2D44">
      <w:pPr>
        <w:shd w:val="clear" w:color="auto" w:fill="FFFFFF"/>
        <w:spacing w:after="0" w:line="240" w:lineRule="auto"/>
        <w:rPr>
          <w:rFonts w:ascii="Verdana" w:hAnsi="Verdana"/>
          <w:i/>
          <w:sz w:val="20"/>
          <w:szCs w:val="20"/>
        </w:rPr>
      </w:pPr>
    </w:p>
    <w:p w14:paraId="60C572A9" w14:textId="77777777" w:rsidR="00BB2D44" w:rsidRDefault="00BB2D44" w:rsidP="00BB2D44">
      <w:pPr>
        <w:shd w:val="clear" w:color="auto" w:fill="FFFFFF"/>
        <w:spacing w:after="0" w:line="240" w:lineRule="auto"/>
        <w:rPr>
          <w:rFonts w:ascii="Verdana" w:hAnsi="Verdana"/>
          <w:i/>
          <w:sz w:val="20"/>
          <w:szCs w:val="20"/>
        </w:rPr>
      </w:pPr>
    </w:p>
    <w:p w14:paraId="643FED06" w14:textId="77777777" w:rsidR="00956DCA" w:rsidRDefault="00956DCA" w:rsidP="00BB2D44">
      <w:pPr>
        <w:shd w:val="clear" w:color="auto" w:fill="FFFFFF"/>
        <w:spacing w:after="0" w:line="240" w:lineRule="auto"/>
        <w:rPr>
          <w:rFonts w:ascii="Verdana" w:hAnsi="Verdana"/>
          <w:i/>
          <w:sz w:val="20"/>
          <w:szCs w:val="20"/>
        </w:rPr>
      </w:pPr>
    </w:p>
    <w:p w14:paraId="0374E769" w14:textId="77777777" w:rsidR="00956DCA" w:rsidRDefault="00956DCA" w:rsidP="00BB2D44">
      <w:pPr>
        <w:shd w:val="clear" w:color="auto" w:fill="FFFFFF"/>
        <w:spacing w:after="0" w:line="240" w:lineRule="auto"/>
        <w:rPr>
          <w:rFonts w:ascii="Verdana" w:hAnsi="Verdana"/>
          <w:i/>
          <w:sz w:val="20"/>
          <w:szCs w:val="20"/>
        </w:rPr>
      </w:pPr>
    </w:p>
    <w:p w14:paraId="36DE4DA9" w14:textId="77777777" w:rsidR="00BB2D44" w:rsidRDefault="00BB2D44" w:rsidP="00BB2D44">
      <w:pPr>
        <w:shd w:val="clear" w:color="auto" w:fill="FFFFFF"/>
        <w:spacing w:after="0" w:line="240" w:lineRule="auto"/>
        <w:rPr>
          <w:rFonts w:ascii="Verdana" w:hAnsi="Verdana"/>
          <w:i/>
          <w:sz w:val="20"/>
          <w:szCs w:val="20"/>
        </w:rPr>
      </w:pPr>
    </w:p>
    <w:p w14:paraId="09560DD0" w14:textId="77777777" w:rsidR="00A16077" w:rsidRPr="00A16077" w:rsidRDefault="00BB2D44" w:rsidP="00956DCA">
      <w:pPr>
        <w:shd w:val="clear" w:color="auto" w:fill="FFFFFF"/>
        <w:spacing w:after="0" w:line="240" w:lineRule="auto"/>
        <w:rPr>
          <w:rFonts w:ascii="Verdana" w:hAnsi="Verdana"/>
          <w:sz w:val="20"/>
          <w:szCs w:val="20"/>
        </w:rPr>
      </w:pPr>
      <w:r>
        <w:rPr>
          <w:rFonts w:ascii="Verdana" w:hAnsi="Verdana"/>
          <w:i/>
          <w:sz w:val="20"/>
          <w:szCs w:val="20"/>
        </w:rPr>
        <w:t>Dokument podpisany kwalifikowanym podpisem elektronicznym</w:t>
      </w:r>
    </w:p>
    <w:sectPr w:rsidR="00A16077" w:rsidRPr="00A16077" w:rsidSect="00956DCA">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722"/>
    <w:multiLevelType w:val="hybridMultilevel"/>
    <w:tmpl w:val="842C23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9E04B0"/>
    <w:multiLevelType w:val="hybridMultilevel"/>
    <w:tmpl w:val="2398CA4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0BE0039"/>
    <w:multiLevelType w:val="hybridMultilevel"/>
    <w:tmpl w:val="4E8828C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5F13565"/>
    <w:multiLevelType w:val="hybridMultilevel"/>
    <w:tmpl w:val="423A00C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6C05BFE"/>
    <w:multiLevelType w:val="hybridMultilevel"/>
    <w:tmpl w:val="D77A00F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B19074E"/>
    <w:multiLevelType w:val="hybridMultilevel"/>
    <w:tmpl w:val="E3EEC7A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B516AE0"/>
    <w:multiLevelType w:val="hybridMultilevel"/>
    <w:tmpl w:val="C15EE12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FFA38E0"/>
    <w:multiLevelType w:val="hybridMultilevel"/>
    <w:tmpl w:val="642AFAB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CDD21DE"/>
    <w:multiLevelType w:val="hybridMultilevel"/>
    <w:tmpl w:val="C4C8C3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6C5657"/>
    <w:multiLevelType w:val="hybridMultilevel"/>
    <w:tmpl w:val="1758EBC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767"/>
    <w:multiLevelType w:val="hybridMultilevel"/>
    <w:tmpl w:val="038EBCA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90D0FFC"/>
    <w:multiLevelType w:val="hybridMultilevel"/>
    <w:tmpl w:val="C91487E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730F5E40"/>
    <w:multiLevelType w:val="hybridMultilevel"/>
    <w:tmpl w:val="2BBE8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370553C"/>
    <w:multiLevelType w:val="hybridMultilevel"/>
    <w:tmpl w:val="45BCB98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6462D98"/>
    <w:multiLevelType w:val="hybridMultilevel"/>
    <w:tmpl w:val="A3686586"/>
    <w:lvl w:ilvl="0" w:tplc="0415000B">
      <w:start w:val="1"/>
      <w:numFmt w:val="bullet"/>
      <w:lvlText w:val=""/>
      <w:lvlJc w:val="left"/>
      <w:pPr>
        <w:ind w:left="1657" w:hanging="360"/>
      </w:pPr>
      <w:rPr>
        <w:rFonts w:ascii="Wingdings" w:hAnsi="Wingdings" w:hint="default"/>
      </w:rPr>
    </w:lvl>
    <w:lvl w:ilvl="1" w:tplc="04150003" w:tentative="1">
      <w:start w:val="1"/>
      <w:numFmt w:val="bullet"/>
      <w:lvlText w:val="o"/>
      <w:lvlJc w:val="left"/>
      <w:pPr>
        <w:ind w:left="2377" w:hanging="360"/>
      </w:pPr>
      <w:rPr>
        <w:rFonts w:ascii="Courier New" w:hAnsi="Courier New" w:cs="Courier New" w:hint="default"/>
      </w:rPr>
    </w:lvl>
    <w:lvl w:ilvl="2" w:tplc="04150005" w:tentative="1">
      <w:start w:val="1"/>
      <w:numFmt w:val="bullet"/>
      <w:lvlText w:val=""/>
      <w:lvlJc w:val="left"/>
      <w:pPr>
        <w:ind w:left="3097" w:hanging="360"/>
      </w:pPr>
      <w:rPr>
        <w:rFonts w:ascii="Wingdings" w:hAnsi="Wingdings" w:hint="default"/>
      </w:rPr>
    </w:lvl>
    <w:lvl w:ilvl="3" w:tplc="04150001" w:tentative="1">
      <w:start w:val="1"/>
      <w:numFmt w:val="bullet"/>
      <w:lvlText w:val=""/>
      <w:lvlJc w:val="left"/>
      <w:pPr>
        <w:ind w:left="3817" w:hanging="360"/>
      </w:pPr>
      <w:rPr>
        <w:rFonts w:ascii="Symbol" w:hAnsi="Symbol" w:hint="default"/>
      </w:rPr>
    </w:lvl>
    <w:lvl w:ilvl="4" w:tplc="04150003" w:tentative="1">
      <w:start w:val="1"/>
      <w:numFmt w:val="bullet"/>
      <w:lvlText w:val="o"/>
      <w:lvlJc w:val="left"/>
      <w:pPr>
        <w:ind w:left="4537" w:hanging="360"/>
      </w:pPr>
      <w:rPr>
        <w:rFonts w:ascii="Courier New" w:hAnsi="Courier New" w:cs="Courier New" w:hint="default"/>
      </w:rPr>
    </w:lvl>
    <w:lvl w:ilvl="5" w:tplc="04150005" w:tentative="1">
      <w:start w:val="1"/>
      <w:numFmt w:val="bullet"/>
      <w:lvlText w:val=""/>
      <w:lvlJc w:val="left"/>
      <w:pPr>
        <w:ind w:left="5257" w:hanging="360"/>
      </w:pPr>
      <w:rPr>
        <w:rFonts w:ascii="Wingdings" w:hAnsi="Wingdings" w:hint="default"/>
      </w:rPr>
    </w:lvl>
    <w:lvl w:ilvl="6" w:tplc="04150001" w:tentative="1">
      <w:start w:val="1"/>
      <w:numFmt w:val="bullet"/>
      <w:lvlText w:val=""/>
      <w:lvlJc w:val="left"/>
      <w:pPr>
        <w:ind w:left="5977" w:hanging="360"/>
      </w:pPr>
      <w:rPr>
        <w:rFonts w:ascii="Symbol" w:hAnsi="Symbol" w:hint="default"/>
      </w:rPr>
    </w:lvl>
    <w:lvl w:ilvl="7" w:tplc="04150003" w:tentative="1">
      <w:start w:val="1"/>
      <w:numFmt w:val="bullet"/>
      <w:lvlText w:val="o"/>
      <w:lvlJc w:val="left"/>
      <w:pPr>
        <w:ind w:left="6697" w:hanging="360"/>
      </w:pPr>
      <w:rPr>
        <w:rFonts w:ascii="Courier New" w:hAnsi="Courier New" w:cs="Courier New" w:hint="default"/>
      </w:rPr>
    </w:lvl>
    <w:lvl w:ilvl="8" w:tplc="04150005" w:tentative="1">
      <w:start w:val="1"/>
      <w:numFmt w:val="bullet"/>
      <w:lvlText w:val=""/>
      <w:lvlJc w:val="left"/>
      <w:pPr>
        <w:ind w:left="7417" w:hanging="360"/>
      </w:pPr>
      <w:rPr>
        <w:rFonts w:ascii="Wingdings" w:hAnsi="Wingdings" w:hint="default"/>
      </w:rPr>
    </w:lvl>
  </w:abstractNum>
  <w:abstractNum w:abstractNumId="15" w15:restartNumberingAfterBreak="0">
    <w:nsid w:val="7D370875"/>
    <w:multiLevelType w:val="hybridMultilevel"/>
    <w:tmpl w:val="476EC48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EEE3997"/>
    <w:multiLevelType w:val="hybridMultilevel"/>
    <w:tmpl w:val="342E289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641572546">
    <w:abstractNumId w:val="8"/>
  </w:num>
  <w:num w:numId="2" w16cid:durableId="967706271">
    <w:abstractNumId w:val="13"/>
  </w:num>
  <w:num w:numId="3" w16cid:durableId="681517420">
    <w:abstractNumId w:val="4"/>
  </w:num>
  <w:num w:numId="4" w16cid:durableId="658966447">
    <w:abstractNumId w:val="11"/>
  </w:num>
  <w:num w:numId="5" w16cid:durableId="1410153053">
    <w:abstractNumId w:val="6"/>
  </w:num>
  <w:num w:numId="6" w16cid:durableId="1631325170">
    <w:abstractNumId w:val="5"/>
  </w:num>
  <w:num w:numId="7" w16cid:durableId="211188703">
    <w:abstractNumId w:val="7"/>
  </w:num>
  <w:num w:numId="8" w16cid:durableId="2133622442">
    <w:abstractNumId w:val="0"/>
  </w:num>
  <w:num w:numId="9" w16cid:durableId="40398318">
    <w:abstractNumId w:val="10"/>
  </w:num>
  <w:num w:numId="10" w16cid:durableId="1820612176">
    <w:abstractNumId w:val="3"/>
  </w:num>
  <w:num w:numId="11" w16cid:durableId="811483552">
    <w:abstractNumId w:val="2"/>
  </w:num>
  <w:num w:numId="12" w16cid:durableId="1159422131">
    <w:abstractNumId w:val="9"/>
  </w:num>
  <w:num w:numId="13" w16cid:durableId="1336610032">
    <w:abstractNumId w:val="1"/>
  </w:num>
  <w:num w:numId="14" w16cid:durableId="797921083">
    <w:abstractNumId w:val="16"/>
  </w:num>
  <w:num w:numId="15" w16cid:durableId="1641767530">
    <w:abstractNumId w:val="15"/>
  </w:num>
  <w:num w:numId="16" w16cid:durableId="800927969">
    <w:abstractNumId w:val="14"/>
  </w:num>
  <w:num w:numId="17" w16cid:durableId="1340084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91"/>
    <w:rsid w:val="000146F7"/>
    <w:rsid w:val="000209B6"/>
    <w:rsid w:val="000401C4"/>
    <w:rsid w:val="00054B1C"/>
    <w:rsid w:val="00080C7F"/>
    <w:rsid w:val="000C48EC"/>
    <w:rsid w:val="00114900"/>
    <w:rsid w:val="00115C98"/>
    <w:rsid w:val="001E1292"/>
    <w:rsid w:val="001F6391"/>
    <w:rsid w:val="00213D61"/>
    <w:rsid w:val="002931A4"/>
    <w:rsid w:val="00333732"/>
    <w:rsid w:val="003352F2"/>
    <w:rsid w:val="003C076F"/>
    <w:rsid w:val="003D1326"/>
    <w:rsid w:val="004B6D98"/>
    <w:rsid w:val="00505038"/>
    <w:rsid w:val="00533EAD"/>
    <w:rsid w:val="00557115"/>
    <w:rsid w:val="00584667"/>
    <w:rsid w:val="0059170F"/>
    <w:rsid w:val="005C2DB8"/>
    <w:rsid w:val="00631436"/>
    <w:rsid w:val="0065429E"/>
    <w:rsid w:val="006C69F3"/>
    <w:rsid w:val="00826385"/>
    <w:rsid w:val="00837BF0"/>
    <w:rsid w:val="00861824"/>
    <w:rsid w:val="008902F0"/>
    <w:rsid w:val="008C7D86"/>
    <w:rsid w:val="00907ED1"/>
    <w:rsid w:val="00956DCA"/>
    <w:rsid w:val="00980AE6"/>
    <w:rsid w:val="00996BB2"/>
    <w:rsid w:val="009A587E"/>
    <w:rsid w:val="00A16077"/>
    <w:rsid w:val="00AC6CFF"/>
    <w:rsid w:val="00AC6DDA"/>
    <w:rsid w:val="00AD5B21"/>
    <w:rsid w:val="00AE1BCA"/>
    <w:rsid w:val="00B16492"/>
    <w:rsid w:val="00B91B8D"/>
    <w:rsid w:val="00BA0EA7"/>
    <w:rsid w:val="00BB2D44"/>
    <w:rsid w:val="00BD0E1A"/>
    <w:rsid w:val="00C414AA"/>
    <w:rsid w:val="00C60AF7"/>
    <w:rsid w:val="00C66D30"/>
    <w:rsid w:val="00CF056E"/>
    <w:rsid w:val="00D360DF"/>
    <w:rsid w:val="00D64570"/>
    <w:rsid w:val="00D827B1"/>
    <w:rsid w:val="00DC7B75"/>
    <w:rsid w:val="00E04EF7"/>
    <w:rsid w:val="00E05B6F"/>
    <w:rsid w:val="00E24376"/>
    <w:rsid w:val="00F052C0"/>
    <w:rsid w:val="00F2004B"/>
    <w:rsid w:val="00FC4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8DA2"/>
  <w15:chartTrackingRefBased/>
  <w15:docId w15:val="{99767D04-706D-4376-8DE1-93B0AA2F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1F639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F6391"/>
    <w:rPr>
      <w:rFonts w:ascii="Times New Roman" w:eastAsia="Times New Roman" w:hAnsi="Times New Roman" w:cs="Times New Roman"/>
      <w:b/>
      <w:bCs/>
      <w:sz w:val="27"/>
      <w:szCs w:val="27"/>
      <w:lang w:eastAsia="pl-PL"/>
    </w:rPr>
  </w:style>
  <w:style w:type="paragraph" w:customStyle="1" w:styleId="Default">
    <w:name w:val="Default"/>
    <w:rsid w:val="001F6391"/>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iPriority w:val="99"/>
    <w:unhideWhenUsed/>
    <w:rsid w:val="00A16077"/>
    <w:rPr>
      <w:color w:val="0563C1" w:themeColor="hyperlink"/>
      <w:u w:val="single"/>
    </w:rPr>
  </w:style>
  <w:style w:type="character" w:styleId="Nierozpoznanawzmianka">
    <w:name w:val="Unresolved Mention"/>
    <w:basedOn w:val="Domylnaczcionkaakapitu"/>
    <w:uiPriority w:val="99"/>
    <w:semiHidden/>
    <w:unhideWhenUsed/>
    <w:rsid w:val="00A16077"/>
    <w:rPr>
      <w:color w:val="605E5C"/>
      <w:shd w:val="clear" w:color="auto" w:fill="E1DFDD"/>
    </w:rPr>
  </w:style>
  <w:style w:type="table" w:styleId="Tabela-Siatka">
    <w:name w:val="Table Grid"/>
    <w:basedOn w:val="Standardowy"/>
    <w:uiPriority w:val="39"/>
    <w:rsid w:val="00DC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33EAD"/>
    <w:pPr>
      <w:spacing w:after="120" w:line="360" w:lineRule="atLeast"/>
      <w:jc w:val="both"/>
    </w:pPr>
    <w:rPr>
      <w:rFonts w:ascii="Times New Roman" w:eastAsia="Times New Roman" w:hAnsi="Times New Roman" w:cs="Times New Roman"/>
      <w:kern w:val="20"/>
      <w:sz w:val="24"/>
      <w:szCs w:val="24"/>
      <w:lang w:eastAsia="pl-PL"/>
    </w:rPr>
  </w:style>
  <w:style w:type="character" w:styleId="Odwoaniedokomentarza">
    <w:name w:val="annotation reference"/>
    <w:basedOn w:val="Domylnaczcionkaakapitu"/>
    <w:uiPriority w:val="99"/>
    <w:semiHidden/>
    <w:unhideWhenUsed/>
    <w:rsid w:val="00980AE6"/>
    <w:rPr>
      <w:sz w:val="16"/>
      <w:szCs w:val="16"/>
    </w:rPr>
  </w:style>
  <w:style w:type="paragraph" w:styleId="Tekstkomentarza">
    <w:name w:val="annotation text"/>
    <w:basedOn w:val="Normalny"/>
    <w:link w:val="TekstkomentarzaZnak"/>
    <w:uiPriority w:val="99"/>
    <w:semiHidden/>
    <w:unhideWhenUsed/>
    <w:rsid w:val="00980A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0AE6"/>
    <w:rPr>
      <w:sz w:val="20"/>
      <w:szCs w:val="20"/>
    </w:rPr>
  </w:style>
  <w:style w:type="paragraph" w:styleId="Tematkomentarza">
    <w:name w:val="annotation subject"/>
    <w:basedOn w:val="Tekstkomentarza"/>
    <w:next w:val="Tekstkomentarza"/>
    <w:link w:val="TematkomentarzaZnak"/>
    <w:uiPriority w:val="99"/>
    <w:semiHidden/>
    <w:unhideWhenUsed/>
    <w:rsid w:val="00980AE6"/>
    <w:rPr>
      <w:b/>
      <w:bCs/>
    </w:rPr>
  </w:style>
  <w:style w:type="character" w:customStyle="1" w:styleId="TematkomentarzaZnak">
    <w:name w:val="Temat komentarza Znak"/>
    <w:basedOn w:val="TekstkomentarzaZnak"/>
    <w:link w:val="Tematkomentarza"/>
    <w:uiPriority w:val="99"/>
    <w:semiHidden/>
    <w:rsid w:val="00980AE6"/>
    <w:rPr>
      <w:b/>
      <w:bCs/>
      <w:sz w:val="20"/>
      <w:szCs w:val="20"/>
    </w:rPr>
  </w:style>
  <w:style w:type="paragraph" w:styleId="Tekstdymka">
    <w:name w:val="Balloon Text"/>
    <w:basedOn w:val="Normalny"/>
    <w:link w:val="TekstdymkaZnak"/>
    <w:uiPriority w:val="99"/>
    <w:semiHidden/>
    <w:unhideWhenUsed/>
    <w:rsid w:val="00980A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0AE6"/>
    <w:rPr>
      <w:rFonts w:ascii="Segoe UI" w:hAnsi="Segoe UI" w:cs="Segoe UI"/>
      <w:sz w:val="18"/>
      <w:szCs w:val="18"/>
    </w:rPr>
  </w:style>
  <w:style w:type="paragraph" w:styleId="Akapitzlist">
    <w:name w:val="List Paragraph"/>
    <w:basedOn w:val="Normalny"/>
    <w:uiPriority w:val="34"/>
    <w:qFormat/>
    <w:rsid w:val="00557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9810">
      <w:bodyDiv w:val="1"/>
      <w:marLeft w:val="0"/>
      <w:marRight w:val="0"/>
      <w:marTop w:val="0"/>
      <w:marBottom w:val="0"/>
      <w:divBdr>
        <w:top w:val="none" w:sz="0" w:space="0" w:color="auto"/>
        <w:left w:val="none" w:sz="0" w:space="0" w:color="auto"/>
        <w:bottom w:val="none" w:sz="0" w:space="0" w:color="auto"/>
        <w:right w:val="none" w:sz="0" w:space="0" w:color="auto"/>
      </w:divBdr>
    </w:div>
    <w:div w:id="446391855">
      <w:bodyDiv w:val="1"/>
      <w:marLeft w:val="0"/>
      <w:marRight w:val="0"/>
      <w:marTop w:val="0"/>
      <w:marBottom w:val="0"/>
      <w:divBdr>
        <w:top w:val="none" w:sz="0" w:space="0" w:color="auto"/>
        <w:left w:val="none" w:sz="0" w:space="0" w:color="auto"/>
        <w:bottom w:val="none" w:sz="0" w:space="0" w:color="auto"/>
        <w:right w:val="none" w:sz="0" w:space="0" w:color="auto"/>
      </w:divBdr>
    </w:div>
    <w:div w:id="840703516">
      <w:bodyDiv w:val="1"/>
      <w:marLeft w:val="0"/>
      <w:marRight w:val="0"/>
      <w:marTop w:val="0"/>
      <w:marBottom w:val="0"/>
      <w:divBdr>
        <w:top w:val="none" w:sz="0" w:space="0" w:color="auto"/>
        <w:left w:val="none" w:sz="0" w:space="0" w:color="auto"/>
        <w:bottom w:val="none" w:sz="0" w:space="0" w:color="auto"/>
        <w:right w:val="none" w:sz="0" w:space="0" w:color="auto"/>
      </w:divBdr>
    </w:div>
    <w:div w:id="955870278">
      <w:bodyDiv w:val="1"/>
      <w:marLeft w:val="0"/>
      <w:marRight w:val="0"/>
      <w:marTop w:val="0"/>
      <w:marBottom w:val="0"/>
      <w:divBdr>
        <w:top w:val="none" w:sz="0" w:space="0" w:color="auto"/>
        <w:left w:val="none" w:sz="0" w:space="0" w:color="auto"/>
        <w:bottom w:val="none" w:sz="0" w:space="0" w:color="auto"/>
        <w:right w:val="none" w:sz="0" w:space="0" w:color="auto"/>
      </w:divBdr>
    </w:div>
    <w:div w:id="18394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d@um.gli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2618</Words>
  <Characters>15714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Protokół z konsultacji</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konsultacji</dc:title>
  <dc:subject/>
  <dc:creator>Dawidko Agata</dc:creator>
  <cp:keywords/>
  <dc:description/>
  <cp:lastModifiedBy>Natalia Ulanowicz</cp:lastModifiedBy>
  <cp:revision>2</cp:revision>
  <dcterms:created xsi:type="dcterms:W3CDTF">2024-08-27T09:07:00Z</dcterms:created>
  <dcterms:modified xsi:type="dcterms:W3CDTF">2024-08-27T09:07:00Z</dcterms:modified>
</cp:coreProperties>
</file>